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4830" w:leader="none"/>
        </w:tabs>
        <w:rPr>
          <w:rFonts w:ascii="仿宋" w:hAnsi="仿宋" w:eastAsia="仿宋" w:cs="仿宋"/>
          <w:b/>
          <w:bCs/>
          <w:sz w:val="84"/>
          <w:szCs w:val="24"/>
        </w:rPr>
      </w:pPr>
      <w:r>
        <w:rPr>
          <w:rFonts w:ascii="仿宋" w:hAnsi="仿宋" w:eastAsia="仿宋" w:cs="仿宋"/>
          <w:b/>
          <w:bCs/>
          <w:sz w:val="84"/>
          <w:szCs w:val="24"/>
        </w:rPr>
      </w:r>
      <w:r/>
    </w:p>
    <w:p>
      <w:pPr>
        <w:jc w:val="center"/>
        <w:spacing w:before="120" w:after="120" w:line="360" w:lineRule="auto"/>
        <w:rPr>
          <w:rFonts w:ascii="仿宋" w:hAnsi="仿宋" w:eastAsia="仿宋" w:cs="仿宋"/>
          <w:b/>
          <w:bCs/>
          <w:sz w:val="84"/>
          <w:szCs w:val="24"/>
        </w:rPr>
        <w:outlineLvl w:val="0"/>
      </w:pPr>
      <w:r/>
      <w:bookmarkStart w:id="0" w:name="_Toc15109"/>
      <w:r/>
      <w:bookmarkStart w:id="1" w:name="_Toc28998"/>
      <w:r/>
      <w:bookmarkStart w:id="2" w:name="_Toc10112"/>
      <w:r>
        <w:rPr>
          <w:rFonts w:hint="eastAsia" w:ascii="仿宋" w:hAnsi="仿宋" w:eastAsia="仿宋" w:cs="仿宋"/>
          <w:b/>
          <w:bCs/>
          <w:sz w:val="84"/>
          <w:szCs w:val="24"/>
        </w:rPr>
        <w:t xml:space="preserve">竞争性磋商文件</w:t>
      </w:r>
      <w:bookmarkEnd w:id="0"/>
      <w:r/>
      <w:bookmarkEnd w:id="1"/>
      <w:r/>
      <w:bookmarkEnd w:id="2"/>
      <w:r/>
      <w:r/>
    </w:p>
    <w:p>
      <w:pPr>
        <w:ind w:firstLine="420"/>
        <w:jc w:val="center"/>
        <w:spacing w:before="120" w:after="120" w:line="360" w:lineRule="auto"/>
        <w:rPr>
          <w:rFonts w:hint="eastAsia" w:ascii="仿宋" w:hAnsi="仿宋" w:eastAsia="仿宋" w:cs="仿宋"/>
          <w:b/>
          <w:bCs/>
          <w:sz w:val="32"/>
          <w:szCs w:val="24"/>
          <w:u w:val="single"/>
          <w:lang w:eastAsia="zh-CN"/>
        </w:rPr>
      </w:pPr>
      <w:r>
        <w:rPr>
          <w:rFonts w:hint="eastAsia" w:ascii="仿宋" w:hAnsi="仿宋" w:eastAsia="仿宋" w:cs="仿宋"/>
          <w:b/>
          <w:bCs/>
          <w:sz w:val="32"/>
          <w:szCs w:val="24"/>
        </w:rPr>
        <w:t xml:space="preserve">项目名称：</w:t>
      </w:r>
      <w:r>
        <w:rPr>
          <w:rFonts w:hint="eastAsia" w:ascii="仿宋" w:hAnsi="仿宋" w:eastAsia="仿宋" w:cs="仿宋"/>
          <w:b/>
          <w:bCs/>
          <w:sz w:val="32"/>
          <w:szCs w:val="24"/>
          <w:u w:val="single"/>
        </w:rPr>
        <w:t xml:space="preserve">如东县“苏服办”APP旗舰店改造项目</w:t>
      </w:r>
      <w:r>
        <w:rPr>
          <w:rFonts w:hint="eastAsia" w:ascii="仿宋" w:hAnsi="仿宋" w:eastAsia="仿宋" w:cs="仿宋"/>
          <w:b/>
          <w:bCs/>
          <w:sz w:val="32"/>
          <w:szCs w:val="24"/>
          <w:u w:val="single"/>
          <w:lang w:eastAsia="zh-CN"/>
        </w:rPr>
        <w:t xml:space="preserve">（第二次）</w:t>
      </w:r>
      <w:r/>
    </w:p>
    <w:p>
      <w:pPr>
        <w:ind w:left="2811" w:hanging="3213"/>
        <w:jc w:val="center"/>
        <w:rPr>
          <w:rFonts w:hint="eastAsia" w:ascii="仿宋" w:hAnsi="仿宋" w:eastAsia="仿宋" w:cs="仿宋"/>
          <w:b/>
          <w:bCs/>
          <w:sz w:val="32"/>
          <w:szCs w:val="24"/>
          <w:lang w:eastAsia="zh-CN"/>
        </w:rPr>
        <w:outlineLvl w:val="0"/>
      </w:pPr>
      <w:r/>
      <w:bookmarkStart w:id="3" w:name="_Toc15853"/>
      <w:r/>
      <w:bookmarkStart w:id="4" w:name="_Toc11109"/>
      <w:r/>
      <w:bookmarkStart w:id="5" w:name="_Toc9771"/>
      <w:r>
        <w:rPr>
          <w:rFonts w:hint="eastAsia" w:ascii="仿宋" w:hAnsi="仿宋" w:eastAsia="仿宋" w:cs="仿宋"/>
          <w:b/>
          <w:bCs/>
          <w:sz w:val="32"/>
          <w:szCs w:val="24"/>
        </w:rPr>
        <w:t xml:space="preserve">项目编号：</w:t>
      </w:r>
      <w:bookmarkEnd w:id="3"/>
      <w:r/>
      <w:bookmarkEnd w:id="4"/>
      <w:r/>
      <w:bookmarkEnd w:id="5"/>
      <w:r/>
      <w:bookmarkStart w:id="6" w:name="_Toc2726"/>
      <w:r/>
      <w:bookmarkStart w:id="7" w:name="_Toc24406"/>
      <w:r/>
      <w:bookmarkStart w:id="8" w:name="_Toc31007"/>
      <w:r>
        <w:rPr>
          <w:rFonts w:hint="eastAsia" w:ascii="仿宋" w:hAnsi="仿宋" w:eastAsia="仿宋" w:cs="仿宋"/>
          <w:b/>
          <w:bCs/>
          <w:sz w:val="32"/>
          <w:szCs w:val="24"/>
        </w:rPr>
        <w:t xml:space="preserve">JSZC-320623-JZCG-C2025-0080</w:t>
      </w:r>
      <w:r>
        <w:rPr>
          <w:rFonts w:hint="eastAsia" w:ascii="仿宋" w:hAnsi="仿宋" w:eastAsia="仿宋" w:cs="仿宋"/>
          <w:b/>
          <w:bCs/>
          <w:sz w:val="32"/>
          <w:szCs w:val="24"/>
          <w:lang w:val="en-US" w:eastAsia="zh-CN"/>
        </w:rPr>
        <w:t xml:space="preserve"> </w:t>
      </w:r>
      <w:r/>
    </w:p>
    <w:p>
      <w:pPr>
        <w:ind w:left="2811" w:hanging="2811"/>
        <w:jc w:val="center"/>
        <w:rPr>
          <w:rFonts w:ascii="仿宋" w:hAnsi="仿宋" w:eastAsia="仿宋" w:cs="仿宋"/>
          <w:b/>
          <w:sz w:val="28"/>
          <w:szCs w:val="28"/>
        </w:rPr>
        <w:outlineLvl w:val="0"/>
      </w:pPr>
      <w:r>
        <w:rPr>
          <w:rFonts w:hint="eastAsia" w:ascii="仿宋" w:hAnsi="仿宋" w:eastAsia="仿宋" w:cs="仿宋"/>
          <w:b/>
          <w:sz w:val="28"/>
          <w:szCs w:val="28"/>
        </w:rPr>
        <w:t xml:space="preserve">（全流程电子化，适用苏采云系统）</w:t>
      </w:r>
      <w:bookmarkEnd w:id="6"/>
      <w:r/>
      <w:bookmarkEnd w:id="7"/>
      <w:r/>
      <w:bookmarkEnd w:id="8"/>
      <w:r/>
      <w:r/>
    </w:p>
    <w:p>
      <w:pPr>
        <w:ind w:firstLine="1470"/>
        <w:jc w:val="left"/>
        <w:spacing w:before="120" w:after="120" w:line="360" w:lineRule="auto"/>
        <w:rPr>
          <w:rFonts w:ascii="仿宋" w:hAnsi="仿宋" w:eastAsia="仿宋" w:cs="仿宋"/>
          <w:b/>
          <w:sz w:val="30"/>
          <w:szCs w:val="30"/>
        </w:rPr>
      </w:pPr>
      <w:r>
        <w:rPr>
          <w:rFonts w:hint="eastAsia" w:ascii="仿宋" w:hAnsi="仿宋" w:eastAsia="仿宋" w:cs="仿宋"/>
          <w:szCs w:val="21"/>
        </w:rPr>
        <w:t xml:space="preserve">        </w:t>
      </w:r>
      <w:r>
        <w:rPr>
          <w:rFonts w:hint="eastAsia" w:ascii="仿宋" w:hAnsi="仿宋" w:eastAsia="仿宋" w:cs="仿宋"/>
          <w:b/>
          <w:sz w:val="30"/>
          <w:szCs w:val="30"/>
        </w:rPr>
        <w:t xml:space="preserve">     </w:t>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center"/>
        <w:spacing w:before="120" w:after="120" w:line="360" w:lineRule="auto"/>
        <w:rPr>
          <w:rFonts w:ascii="仿宋" w:hAnsi="仿宋" w:eastAsia="仿宋" w:cs="仿宋"/>
          <w:b/>
          <w:bCs/>
          <w:sz w:val="32"/>
          <w:szCs w:val="24"/>
        </w:rPr>
        <w:outlineLvl w:val="0"/>
      </w:pPr>
      <w:r/>
      <w:bookmarkStart w:id="9" w:name="_Toc17627"/>
      <w:r/>
      <w:bookmarkStart w:id="10" w:name="_Toc1606"/>
      <w:r/>
      <w:bookmarkStart w:id="11" w:name="_Toc29464"/>
      <w:r>
        <w:rPr>
          <w:rFonts w:hint="eastAsia" w:ascii="仿宋" w:hAnsi="仿宋" w:eastAsia="仿宋" w:cs="仿宋"/>
          <w:b/>
          <w:bCs/>
          <w:sz w:val="32"/>
          <w:szCs w:val="24"/>
        </w:rPr>
        <w:t xml:space="preserve">如东县公共资源交易中心</w:t>
      </w:r>
      <w:bookmarkEnd w:id="9"/>
      <w:r/>
      <w:bookmarkEnd w:id="10"/>
      <w:r/>
      <w:bookmarkEnd w:id="11"/>
      <w:r/>
      <w:r/>
    </w:p>
    <w:p>
      <w:pPr>
        <w:jc w:val="center"/>
        <w:spacing w:before="120" w:after="120" w:line="360" w:lineRule="auto"/>
        <w:rPr>
          <w:rFonts w:ascii="仿宋" w:hAnsi="仿宋" w:eastAsia="仿宋" w:cs="仿宋"/>
          <w:b/>
          <w:bCs/>
          <w:sz w:val="32"/>
          <w:szCs w:val="24"/>
        </w:rPr>
      </w:pPr>
      <w:r>
        <w:rPr>
          <w:rFonts w:hint="eastAsia" w:ascii="仿宋" w:hAnsi="仿宋" w:eastAsia="仿宋" w:cs="仿宋"/>
          <w:b/>
          <w:bCs/>
          <w:sz w:val="32"/>
          <w:szCs w:val="24"/>
        </w:rPr>
        <w:t xml:space="preserve">2025年12月</w:t>
      </w:r>
      <w:r/>
    </w:p>
    <w:p>
      <w:pPr>
        <w:jc w:val="left"/>
        <w:spacing w:before="120" w:after="120" w:line="360" w:lineRule="auto"/>
        <w:rPr>
          <w:rFonts w:ascii="仿宋" w:hAnsi="仿宋" w:eastAsia="仿宋" w:cs="仿宋"/>
          <w:sz w:val="24"/>
          <w:szCs w:val="24"/>
          <w:u w:val="single"/>
        </w:rPr>
      </w:pPr>
      <w:r>
        <w:rPr>
          <w:rFonts w:hint="eastAsia" w:ascii="仿宋" w:hAnsi="仿宋" w:eastAsia="仿宋" w:cs="仿宋"/>
          <w:sz w:val="24"/>
          <w:szCs w:val="24"/>
        </w:rPr>
        <w:t xml:space="preserve">                        </w:t>
      </w:r>
      <w:r/>
    </w:p>
    <w:p>
      <w:pPr>
        <w:jc w:val="center"/>
        <w:spacing w:before="120" w:after="120" w:line="360" w:lineRule="auto"/>
        <w:rPr>
          <w:rFonts w:ascii="仿宋" w:hAnsi="仿宋" w:eastAsia="仿宋" w:cs="仿宋"/>
          <w:sz w:val="24"/>
          <w:szCs w:val="24"/>
        </w:rPr>
      </w:pPr>
      <w:r>
        <w:rPr>
          <w:rFonts w:ascii="仿宋" w:hAnsi="仿宋" w:eastAsia="仿宋" w:cs="仿宋"/>
          <w:sz w:val="24"/>
          <w:szCs w:val="24"/>
        </w:rPr>
      </w:r>
      <w:r/>
    </w:p>
    <w:p>
      <w:pPr>
        <w:numPr>
          <w:ilvl w:val="0"/>
          <w:numId w:val="1"/>
        </w:numPr>
        <w:spacing w:line="480" w:lineRule="auto"/>
        <w:rPr>
          <w:rFonts w:ascii="仿宋" w:hAnsi="仿宋" w:eastAsia="仿宋" w:cs="仿宋"/>
          <w:sz w:val="36"/>
          <w:szCs w:val="21"/>
        </w:rPr>
        <w:outlineLvl w:val="0"/>
      </w:pPr>
      <w:r>
        <w:rPr>
          <w:rFonts w:hint="eastAsia" w:ascii="仿宋" w:hAnsi="仿宋" w:eastAsia="仿宋" w:cs="仿宋"/>
          <w:szCs w:val="21"/>
        </w:rPr>
        <w:br w:type="page" w:clear="all"/>
      </w:r>
      <w:bookmarkStart w:id="12" w:name="_Toc120614210"/>
      <w:r/>
      <w:bookmarkStart w:id="13" w:name="_Toc16938516"/>
      <w:r/>
      <w:bookmarkStart w:id="14" w:name="_Toc523127445"/>
      <w:r/>
      <w:bookmarkStart w:id="15" w:name="_Toc513029200"/>
      <w:r/>
      <w:bookmarkStart w:id="16" w:name="_Toc20823272"/>
      <w:r/>
      <w:bookmarkStart w:id="17" w:name="_Toc479757206"/>
      <w:r/>
      <w:r/>
    </w:p>
    <w:sdt>
      <w:sdtPr>
        <w15:appearance w15:val="boundingBox"/>
        <w:id w:val="147461818"/>
        <w:docPartObj>
          <w:docPartGallery w:val="Table of Contents"/>
          <w:docPartUnique w:val="true"/>
        </w:docPartObj>
        <w:rPr>
          <w:rFonts w:hint="eastAsia" w:ascii="仿宋" w:hAnsi="仿宋" w:eastAsia="仿宋" w:cs="仿宋"/>
          <w:sz w:val="44"/>
          <w:szCs w:val="44"/>
        </w:rPr>
      </w:sdtPr>
      <w:sdtContent>
        <w:p>
          <w:pPr>
            <w:jc w:val="center"/>
            <w:rPr>
              <w:rFonts w:ascii="仿宋" w:hAnsi="仿宋" w:eastAsia="仿宋" w:cs="仿宋"/>
              <w:b/>
              <w:bCs/>
              <w:sz w:val="36"/>
              <w:szCs w:val="36"/>
            </w:rPr>
          </w:pPr>
          <w:r>
            <w:rPr>
              <w:rFonts w:hint="eastAsia" w:ascii="仿宋" w:hAnsi="仿宋" w:eastAsia="仿宋" w:cs="仿宋"/>
              <w:b/>
              <w:bCs/>
              <w:sz w:val="44"/>
              <w:szCs w:val="44"/>
            </w:rPr>
            <w:t xml:space="preserve">总 目 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sdt>
          <w:sdtPr>
            <w15:appearance w15:val="boundingBox"/>
            <w:id w:val="147468029"/>
            <w:docPartObj>
              <w:docPartGallery w:val="Table of Contents"/>
              <w:docPartUnique w:val="true"/>
            </w:docPartObj>
            <w:rPr>
              <w:rFonts w:hint="eastAsia" w:ascii="仿宋" w:hAnsi="仿宋" w:eastAsia="仿宋" w:cs="仿宋"/>
              <w:sz w:val="36"/>
              <w:szCs w:val="36"/>
            </w:rPr>
          </w:sdtPr>
          <w:sdtContent>
            <w:p>
              <w:pPr>
                <w:jc w:val="center"/>
                <w:rPr>
                  <w:rFonts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p>
              <w:pPr>
                <w:pStyle w:val="663"/>
                <w:tabs>
                  <w:tab w:val="right" w:pos="8953" w:leader="dot"/>
                </w:tabs>
                <w:rPr>
                  <w:rFonts w:ascii="仿宋" w:hAnsi="仿宋" w:eastAsia="仿宋" w:cs="仿宋"/>
                  <w:b/>
                  <w:bCs/>
                  <w:sz w:val="36"/>
                  <w:szCs w:val="36"/>
                </w:rPr>
              </w:pPr>
              <w:r>
                <w:fldChar w:fldCharType="begin"/>
              </w:r>
              <w:r>
                <w:instrText xml:space="preserve"> HYPERLINK \l "_Toc31671" </w:instrText>
              </w:r>
              <w:r>
                <w:fldChar w:fldCharType="separate"/>
              </w:r>
              <w:r>
                <w:rPr>
                  <w:rFonts w:hint="eastAsia" w:ascii="仿宋" w:hAnsi="仿宋" w:eastAsia="仿宋" w:cs="仿宋"/>
                  <w:b/>
                  <w:bCs/>
                  <w:sz w:val="36"/>
                  <w:szCs w:val="36"/>
                </w:rPr>
                <w:t xml:space="preserve">第一章  磋商邀请</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_Toc31671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２</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663"/>
                <w:tabs>
                  <w:tab w:val="right" w:pos="8953" w:leader="dot"/>
                </w:tabs>
                <w:rPr>
                  <w:rFonts w:ascii="仿宋" w:hAnsi="仿宋" w:eastAsia="仿宋" w:cs="仿宋"/>
                  <w:b/>
                  <w:bCs/>
                  <w:sz w:val="36"/>
                  <w:szCs w:val="36"/>
                </w:rPr>
              </w:pPr>
              <w:r>
                <w:fldChar w:fldCharType="begin"/>
              </w:r>
              <w:r>
                <w:instrText xml:space="preserve"> HYPERLINK \l "_Toc16207" </w:instrText>
              </w:r>
              <w:r>
                <w:fldChar w:fldCharType="separate"/>
              </w:r>
              <w:r>
                <w:rPr>
                  <w:rFonts w:hint="eastAsia" w:ascii="仿宋" w:hAnsi="仿宋" w:eastAsia="仿宋" w:cs="仿宋"/>
                  <w:b/>
                  <w:bCs/>
                  <w:sz w:val="36"/>
                  <w:szCs w:val="36"/>
                </w:rPr>
                <w:t xml:space="preserve">第二章  供应商须知</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_Toc16207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７</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663"/>
                <w:tabs>
                  <w:tab w:val="right" w:pos="8953" w:leader="dot"/>
                </w:tabs>
                <w:rPr>
                  <w:rFonts w:ascii="仿宋" w:hAnsi="仿宋" w:eastAsia="仿宋" w:cs="仿宋"/>
                  <w:b/>
                  <w:bCs/>
                  <w:sz w:val="36"/>
                  <w:szCs w:val="36"/>
                </w:rPr>
              </w:pPr>
              <w:r>
                <w:fldChar w:fldCharType="begin"/>
              </w:r>
              <w:r>
                <w:instrText xml:space="preserve"> HYPERLINK \l "_Toc20527" </w:instrText>
              </w:r>
              <w:r>
                <w:fldChar w:fldCharType="separate"/>
              </w:r>
              <w:r>
                <w:rPr>
                  <w:rFonts w:hint="eastAsia" w:ascii="仿宋" w:hAnsi="仿宋" w:eastAsia="仿宋" w:cs="仿宋"/>
                  <w:b/>
                  <w:bCs/>
                  <w:sz w:val="36"/>
                  <w:szCs w:val="36"/>
                </w:rPr>
                <w:t xml:space="preserve">第三章  合同文本</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_Toc20527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２０</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663"/>
                <w:tabs>
                  <w:tab w:val="right" w:pos="8953" w:leader="dot"/>
                </w:tabs>
                <w:rPr>
                  <w:rFonts w:ascii="仿宋" w:hAnsi="仿宋" w:eastAsia="仿宋" w:cs="仿宋"/>
                  <w:b/>
                  <w:bCs/>
                  <w:sz w:val="36"/>
                  <w:szCs w:val="36"/>
                </w:rPr>
              </w:pPr>
              <w:r>
                <w:fldChar w:fldCharType="begin"/>
              </w:r>
              <w:r>
                <w:instrText xml:space="preserve"> HYPERLINK \l "_Toc20693" </w:instrText>
              </w:r>
              <w:r>
                <w:fldChar w:fldCharType="separate"/>
              </w:r>
              <w:r>
                <w:rPr>
                  <w:rFonts w:hint="eastAsia" w:ascii="仿宋" w:hAnsi="仿宋" w:eastAsia="仿宋" w:cs="仿宋"/>
                  <w:b/>
                  <w:bCs/>
                  <w:sz w:val="36"/>
                  <w:szCs w:val="36"/>
                </w:rPr>
                <w:t xml:space="preserve">第四章  采购需求</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_Toc20693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２５</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663"/>
                <w:tabs>
                  <w:tab w:val="right" w:pos="8953" w:leader="dot"/>
                </w:tabs>
                <w:rPr>
                  <w:rFonts w:ascii="仿宋" w:hAnsi="仿宋" w:eastAsia="仿宋" w:cs="仿宋"/>
                  <w:b/>
                  <w:bCs/>
                  <w:sz w:val="36"/>
                  <w:szCs w:val="36"/>
                </w:rPr>
              </w:pPr>
              <w:r>
                <w:fldChar w:fldCharType="begin"/>
              </w:r>
              <w:r>
                <w:instrText xml:space="preserve"> HYPERLINK \l "_Toc88" </w:instrText>
              </w:r>
              <w:r>
                <w:fldChar w:fldCharType="separate"/>
              </w:r>
              <w:r>
                <w:rPr>
                  <w:rFonts w:hint="eastAsia" w:ascii="仿宋" w:hAnsi="仿宋" w:eastAsia="仿宋" w:cs="仿宋"/>
                  <w:b/>
                  <w:bCs/>
                  <w:sz w:val="36"/>
                  <w:szCs w:val="36"/>
                </w:rPr>
                <w:t xml:space="preserve">第五章  评审方法与评审标准</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_Toc88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２９</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663"/>
                <w:tabs>
                  <w:tab w:val="right" w:pos="8953" w:leader="dot"/>
                </w:tabs>
                <w:rPr>
                  <w:rFonts w:ascii="仿宋" w:hAnsi="仿宋" w:eastAsia="仿宋" w:cs="仿宋"/>
                  <w:b/>
                  <w:bCs/>
                  <w:sz w:val="36"/>
                  <w:szCs w:val="36"/>
                </w:rPr>
              </w:pPr>
              <w:r>
                <w:fldChar w:fldCharType="begin"/>
              </w:r>
              <w:r>
                <w:instrText xml:space="preserve"> HYPERLINK \l "_Toc806" </w:instrText>
              </w:r>
              <w:r>
                <w:fldChar w:fldCharType="separate"/>
              </w:r>
              <w:r>
                <w:rPr>
                  <w:rFonts w:hint="eastAsia" w:ascii="仿宋" w:hAnsi="仿宋" w:eastAsia="仿宋" w:cs="仿宋"/>
                  <w:b/>
                  <w:bCs/>
                  <w:sz w:val="36"/>
                  <w:szCs w:val="36"/>
                </w:rPr>
                <w:t xml:space="preserve">第六章  响应文件格式</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_Toc806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３２</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663"/>
                <w:tabs>
                  <w:tab w:val="right" w:pos="8953" w:leader="dot"/>
                </w:tabs>
                <w:rPr>
                  <w:rFonts w:ascii="仿宋" w:hAnsi="仿宋" w:eastAsia="仿宋" w:cs="仿宋"/>
                  <w:b/>
                  <w:bCs/>
                  <w:sz w:val="36"/>
                  <w:szCs w:val="36"/>
                </w:rPr>
              </w:pPr>
              <w:r>
                <w:rPr>
                  <w:rFonts w:ascii="仿宋" w:hAnsi="仿宋" w:eastAsia="仿宋" w:cs="仿宋"/>
                  <w:b/>
                  <w:bCs/>
                  <w:sz w:val="36"/>
                  <w:szCs w:val="36"/>
                </w:rPr>
              </w:r>
              <w:r/>
            </w:p>
            <w:p>
              <w:pPr>
                <w:pStyle w:val="663"/>
                <w:tabs>
                  <w:tab w:val="right" w:pos="8953" w:leader="dot"/>
                </w:tabs>
                <w:rPr>
                  <w:rFonts w:ascii="仿宋" w:hAnsi="仿宋" w:eastAsia="仿宋" w:cs="仿宋"/>
                  <w:b/>
                  <w:bCs/>
                  <w:sz w:val="36"/>
                  <w:szCs w:val="36"/>
                </w:rPr>
              </w:pPr>
              <w:r>
                <w:rPr>
                  <w:rFonts w:hint="eastAsia" w:ascii="仿宋" w:hAnsi="仿宋" w:eastAsia="仿宋" w:cs="仿宋"/>
                  <w:b/>
                  <w:bCs/>
                  <w:sz w:val="36"/>
                  <w:szCs w:val="36"/>
                </w:rPr>
                <w:fldChar w:fldCharType="end"/>
              </w:r>
              <w:r/>
            </w:p>
          </w:sdtContent>
        </w:sdt>
        <w:p>
          <w:pPr>
            <w:pStyle w:val="663"/>
            <w:tabs>
              <w:tab w:val="right" w:pos="8953" w:leader="dot"/>
            </w:tabs>
            <w:rPr>
              <w:rFonts w:ascii="仿宋" w:hAnsi="仿宋" w:eastAsia="仿宋" w:cs="仿宋"/>
              <w:b/>
              <w:bCs/>
              <w:sz w:val="36"/>
              <w:szCs w:val="36"/>
            </w:rPr>
          </w:pPr>
          <w:r>
            <w:rPr>
              <w:rFonts w:ascii="仿宋" w:hAnsi="仿宋" w:eastAsia="仿宋" w:cs="仿宋"/>
              <w:b/>
              <w:bCs/>
              <w:sz w:val="36"/>
              <w:szCs w:val="36"/>
            </w:rPr>
          </w:r>
          <w:r/>
        </w:p>
        <w:p>
          <w:pPr>
            <w:rPr>
              <w:rFonts w:ascii="仿宋" w:hAnsi="仿宋" w:eastAsia="仿宋" w:cs="仿宋"/>
              <w:szCs w:val="21"/>
            </w:rPr>
          </w:pPr>
          <w:r>
            <w:rPr>
              <w:rFonts w:hint="eastAsia" w:ascii="仿宋" w:hAnsi="仿宋" w:eastAsia="仿宋" w:cs="仿宋"/>
              <w:b/>
              <w:bCs/>
              <w:sz w:val="36"/>
              <w:szCs w:val="36"/>
            </w:rPr>
            <w:fldChar w:fldCharType="end"/>
          </w:r>
          <w:r/>
        </w:p>
      </w:sdtContent>
    </w:sdt>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 w:val="28"/>
          <w:szCs w:val="28"/>
        </w:rPr>
      </w:pPr>
      <w:r>
        <w:rPr>
          <w:rFonts w:ascii="仿宋" w:hAnsi="仿宋" w:eastAsia="仿宋" w:cs="仿宋"/>
          <w:sz w:val="28"/>
          <w:szCs w:val="28"/>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keepNext/>
        <w:rPr>
          <w:rFonts w:ascii="仿宋" w:hAnsi="仿宋" w:eastAsia="仿宋" w:cs="仿宋"/>
          <w:sz w:val="44"/>
          <w:szCs w:val="44"/>
        </w:rPr>
        <w:outlineLvl w:val="0"/>
      </w:pPr>
      <w:r/>
      <w:bookmarkStart w:id="18" w:name="_Toc31671"/>
      <w:r/>
      <w:bookmarkStart w:id="19" w:name="_Toc28664"/>
      <w:r/>
      <w:bookmarkStart w:id="20" w:name="_Toc5588"/>
      <w:r/>
      <w:r/>
    </w:p>
    <w:p>
      <w:pPr>
        <w:rPr>
          <w:rFonts w:ascii="仿宋" w:hAnsi="仿宋" w:eastAsia="仿宋" w:cs="仿宋"/>
          <w:b/>
          <w:bCs/>
          <w:sz w:val="44"/>
          <w:szCs w:val="44"/>
        </w:rPr>
      </w:pPr>
      <w:r>
        <w:rPr>
          <w:rFonts w:hint="eastAsia" w:ascii="仿宋" w:hAnsi="仿宋" w:eastAsia="仿宋" w:cs="仿宋"/>
          <w:b/>
          <w:bCs/>
          <w:sz w:val="44"/>
          <w:szCs w:val="44"/>
        </w:rPr>
        <w:br w:type="page" w:clear="all"/>
      </w:r>
      <w:r/>
    </w:p>
    <w:p>
      <w:pPr>
        <w:jc w:val="center"/>
        <w:keepNext/>
        <w:rPr>
          <w:rFonts w:ascii="仿宋" w:hAnsi="仿宋" w:eastAsia="仿宋" w:cs="仿宋"/>
          <w:b/>
          <w:bCs/>
          <w:sz w:val="44"/>
          <w:szCs w:val="44"/>
        </w:rPr>
        <w:outlineLvl w:val="0"/>
      </w:pPr>
      <w:r>
        <w:rPr>
          <w:rFonts w:hint="eastAsia" w:ascii="仿宋" w:hAnsi="仿宋" w:eastAsia="仿宋" w:cs="仿宋"/>
          <w:b/>
          <w:bCs/>
          <w:sz w:val="44"/>
          <w:szCs w:val="44"/>
        </w:rPr>
        <w:t xml:space="preserve">第一章  </w:t>
      </w:r>
      <w:bookmarkEnd w:id="12"/>
      <w:r>
        <w:rPr>
          <w:rFonts w:hint="eastAsia" w:ascii="仿宋" w:hAnsi="仿宋" w:eastAsia="仿宋" w:cs="仿宋"/>
          <w:b/>
          <w:bCs/>
          <w:sz w:val="44"/>
          <w:szCs w:val="44"/>
        </w:rPr>
        <w:t xml:space="preserve">磋商邀请</w:t>
      </w:r>
      <w:bookmarkEnd w:id="18"/>
      <w:r/>
      <w:bookmarkEnd w:id="19"/>
      <w:r/>
      <w:bookmarkEnd w:id="20"/>
      <w:r/>
      <w:r/>
    </w:p>
    <w:p>
      <w:pPr>
        <w:ind w:firstLine="480"/>
        <w:rPr>
          <w:rFonts w:ascii="仿宋" w:hAnsi="仿宋" w:eastAsia="仿宋" w:cs="仿宋"/>
          <w:sz w:val="24"/>
          <w:szCs w:val="24"/>
        </w:rPr>
      </w:pPr>
      <w:r>
        <w:rPr>
          <w:rFonts w:hint="eastAsia" w:ascii="仿宋" w:hAnsi="仿宋" w:eastAsia="仿宋" w:cs="仿宋"/>
          <w:sz w:val="24"/>
          <w:szCs w:val="24"/>
          <w:highlight w:val="none"/>
        </w:rPr>
        <w:t xml:space="preserve">受[如东县数据局]的委托，如东县公共资源交易中心就[如东县“苏服办”APP旗舰店改造项目</w:t>
      </w:r>
      <w:r>
        <w:rPr>
          <w:rFonts w:hint="eastAsia" w:ascii="仿宋" w:hAnsi="仿宋" w:eastAsia="仿宋" w:cs="仿宋"/>
          <w:sz w:val="24"/>
          <w:szCs w:val="24"/>
          <w:highlight w:val="none"/>
          <w:lang w:eastAsia="zh-CN"/>
        </w:rPr>
        <w:t xml:space="preserve">（第二次）</w:t>
      </w:r>
      <w:r>
        <w:rPr>
          <w:rFonts w:hint="eastAsia" w:ascii="仿宋" w:hAnsi="仿宋" w:eastAsia="仿宋" w:cs="仿宋"/>
          <w:sz w:val="24"/>
          <w:szCs w:val="24"/>
          <w:highlight w:val="none"/>
        </w:rPr>
        <w:t xml:space="preserve">]([JSZC-320623-JZCG-C2025-0080])项目进</w:t>
      </w:r>
      <w:r>
        <w:rPr>
          <w:rFonts w:hint="eastAsia" w:ascii="仿宋" w:hAnsi="仿宋" w:eastAsia="仿宋" w:cs="仿宋"/>
          <w:sz w:val="24"/>
          <w:szCs w:val="24"/>
        </w:rPr>
        <w:t xml:space="preserve">行竞争性磋商采购，欢迎符合条件的供应商参加磋商。</w:t>
      </w:r>
      <w:r/>
    </w:p>
    <w:p>
      <w:pPr>
        <w:ind w:firstLine="480"/>
        <w:rPr>
          <w:rFonts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rPr>
          <w:rFonts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single"/>
        </w:rPr>
        <w:t xml:space="preserve"> 如东县“苏服办”APP旗舰店</w:t>
      </w:r>
      <w:r>
        <w:rPr>
          <w:rFonts w:hint="eastAsia" w:ascii="仿宋" w:hAnsi="仿宋" w:eastAsia="仿宋" w:cs="仿宋"/>
          <w:sz w:val="24"/>
          <w:szCs w:val="24"/>
          <w:u w:val="single"/>
          <w:lang w:eastAsia="zh-CN"/>
        </w:rPr>
        <w:t xml:space="preserve">改造</w:t>
      </w:r>
      <w:r>
        <w:rPr>
          <w:rFonts w:hint="eastAsia" w:ascii="仿宋" w:hAnsi="仿宋" w:eastAsia="仿宋" w:cs="仿宋"/>
          <w:sz w:val="24"/>
          <w:szCs w:val="24"/>
          <w:u w:val="single"/>
        </w:rPr>
        <w:t xml:space="preserve">项目</w:t>
      </w:r>
      <w:r>
        <w:rPr>
          <w:rFonts w:hint="eastAsia" w:ascii="仿宋" w:hAnsi="仿宋" w:eastAsia="仿宋" w:cs="仿宋"/>
          <w:sz w:val="24"/>
          <w:szCs w:val="24"/>
          <w:u w:val="single"/>
          <w:lang w:eastAsia="zh-CN"/>
        </w:rPr>
        <w:t xml:space="preserve">（第二次）</w:t>
      </w:r>
      <w:r>
        <w:rPr>
          <w:rFonts w:hint="eastAsia" w:ascii="仿宋" w:hAnsi="仿宋" w:eastAsia="仿宋" w:cs="仿宋"/>
          <w:sz w:val="24"/>
          <w:szCs w:val="24"/>
        </w:rPr>
        <w:t xml:space="preserve">竞争性磋商项目的潜在供应商可在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rPr>
        <w:t xml:space="preserve">磋商文件，</w:t>
      </w:r>
      <w:r>
        <w:rPr>
          <w:rFonts w:hint="eastAsia" w:ascii="仿宋" w:hAnsi="仿宋" w:eastAsia="仿宋" w:cs="仿宋"/>
          <w:sz w:val="24"/>
          <w:szCs w:val="24"/>
          <w:highlight w:val="none"/>
        </w:rPr>
        <w:t xml:space="preserve">并于</w:t>
      </w:r>
      <w:r>
        <w:rPr>
          <w:rFonts w:hint="eastAsia" w:ascii="仿宋" w:hAnsi="仿宋" w:eastAsia="仿宋" w:cs="仿宋"/>
          <w:sz w:val="24"/>
          <w:szCs w:val="24"/>
          <w:highlight w:val="none"/>
          <w:u w:val="single"/>
          <w:lang w:val="en-US" w:eastAsia="zh-CN"/>
        </w:rPr>
        <w:t xml:space="preserve">2026</w:t>
      </w:r>
      <w:r>
        <w:rPr>
          <w:rFonts w:hint="eastAsia" w:ascii="仿宋" w:hAnsi="仿宋" w:eastAsia="仿宋" w:cs="仿宋"/>
          <w:bCs/>
          <w:sz w:val="24"/>
          <w:szCs w:val="24"/>
          <w:highlight w:val="none"/>
          <w:u w:val="single"/>
        </w:rPr>
        <w:t xml:space="preserve">年</w:t>
      </w:r>
      <w:r>
        <w:rPr>
          <w:rFonts w:hint="eastAsia" w:ascii="仿宋" w:hAnsi="仿宋" w:eastAsia="仿宋" w:cs="仿宋"/>
          <w:bCs/>
          <w:sz w:val="24"/>
          <w:szCs w:val="24"/>
          <w:highlight w:val="none"/>
          <w:u w:val="single"/>
          <w:lang w:val="en-US" w:eastAsia="zh-CN"/>
        </w:rPr>
        <w:t xml:space="preserve">1</w:t>
      </w:r>
      <w:r>
        <w:rPr>
          <w:rFonts w:hint="eastAsia" w:ascii="仿宋" w:hAnsi="仿宋" w:eastAsia="仿宋" w:cs="仿宋"/>
          <w:bCs/>
          <w:sz w:val="24"/>
          <w:szCs w:val="24"/>
          <w:highlight w:val="none"/>
          <w:u w:val="single"/>
        </w:rPr>
        <w:t xml:space="preserve">月</w:t>
      </w:r>
      <w:r>
        <w:rPr>
          <w:rFonts w:hint="eastAsia" w:ascii="仿宋" w:hAnsi="仿宋" w:eastAsia="仿宋" w:cs="仿宋"/>
          <w:bCs/>
          <w:sz w:val="24"/>
          <w:szCs w:val="24"/>
          <w:highlight w:val="none"/>
          <w:u w:val="single"/>
          <w:lang w:val="en-US" w:eastAsia="zh-CN"/>
        </w:rPr>
        <w:t xml:space="preserve">9</w:t>
      </w:r>
      <w:r>
        <w:rPr>
          <w:rFonts w:hint="eastAsia" w:ascii="仿宋" w:hAnsi="仿宋" w:eastAsia="仿宋" w:cs="仿宋"/>
          <w:bCs/>
          <w:sz w:val="24"/>
          <w:szCs w:val="24"/>
          <w:highlight w:val="none"/>
          <w:u w:val="single"/>
        </w:rPr>
        <w:t xml:space="preserve">日8点30分（</w:t>
      </w:r>
      <w:r>
        <w:rPr>
          <w:rFonts w:hint="eastAsia" w:ascii="仿宋" w:hAnsi="仿宋" w:eastAsia="仿宋" w:cs="仿宋"/>
          <w:bCs/>
          <w:sz w:val="24"/>
          <w:szCs w:val="24"/>
          <w:highlight w:val="none"/>
        </w:rPr>
        <w:t xml:space="preserve">北</w:t>
      </w:r>
      <w:r>
        <w:rPr>
          <w:rFonts w:hint="eastAsia" w:ascii="仿宋" w:hAnsi="仿宋" w:eastAsia="仿宋" w:cs="仿宋"/>
          <w:bCs/>
          <w:sz w:val="24"/>
          <w:szCs w:val="24"/>
        </w:rPr>
        <w:t xml:space="preserve">京时间）前递交响应文件</w:t>
      </w:r>
      <w:r>
        <w:rPr>
          <w:rFonts w:hint="eastAsia" w:ascii="仿宋" w:hAnsi="仿宋" w:eastAsia="仿宋" w:cs="仿宋"/>
          <w:sz w:val="24"/>
          <w:szCs w:val="24"/>
        </w:rPr>
        <w:t xml:space="preserve">。</w:t>
      </w:r>
      <w:r/>
    </w:p>
    <w:p>
      <w:pPr>
        <w:ind w:firstLine="498"/>
        <w:keepLines/>
        <w:keepNext/>
        <w:spacing w:before="145" w:after="145" w:line="360" w:lineRule="auto"/>
        <w:rPr>
          <w:rFonts w:ascii="仿宋" w:hAnsi="仿宋" w:eastAsia="仿宋" w:cs="仿宋"/>
          <w:b/>
          <w:bCs/>
          <w:sz w:val="32"/>
          <w:szCs w:val="32"/>
        </w:rPr>
        <w:outlineLvl w:val="2"/>
      </w:pPr>
      <w:r/>
      <w:bookmarkStart w:id="21" w:name="_Toc38985263"/>
      <w:r/>
      <w:bookmarkStart w:id="22" w:name="_Toc35393621"/>
      <w:r/>
      <w:bookmarkStart w:id="23" w:name="_Toc35393790"/>
      <w:r/>
      <w:bookmarkStart w:id="24" w:name="_Toc28359079"/>
      <w:r/>
      <w:bookmarkStart w:id="25" w:name="_Toc28359002"/>
      <w:r/>
      <w:bookmarkStart w:id="26" w:name="_Hlk24379207"/>
      <w:r>
        <w:rPr>
          <w:rFonts w:hint="eastAsia" w:ascii="仿宋" w:hAnsi="仿宋" w:eastAsia="仿宋" w:cs="仿宋"/>
          <w:b/>
          <w:bCs/>
          <w:sz w:val="32"/>
          <w:szCs w:val="32"/>
        </w:rPr>
        <w:t xml:space="preserve">一、项目基本情况</w:t>
      </w:r>
      <w:bookmarkEnd w:id="21"/>
      <w:r/>
      <w:bookmarkEnd w:id="22"/>
      <w:r/>
      <w:bookmarkEnd w:id="23"/>
      <w:r/>
      <w:bookmarkEnd w:id="24"/>
      <w:r/>
      <w:bookmarkEnd w:id="25"/>
      <w:r/>
      <w:r/>
    </w:p>
    <w:p>
      <w:pPr>
        <w:ind w:firstLine="480"/>
        <w:rPr>
          <w:rFonts w:ascii="仿宋" w:hAnsi="仿宋" w:eastAsia="仿宋" w:cs="仿宋"/>
          <w:sz w:val="24"/>
          <w:szCs w:val="24"/>
          <w:highlight w:val="none"/>
        </w:rPr>
      </w:pPr>
      <w:r>
        <w:rPr>
          <w:rFonts w:hint="eastAsia" w:ascii="仿宋" w:hAnsi="仿宋" w:eastAsia="仿宋" w:cs="仿宋"/>
          <w:sz w:val="24"/>
          <w:szCs w:val="24"/>
          <w:highlight w:val="none"/>
        </w:rPr>
        <w:t xml:space="preserve">1.项目编号：JSZC-320623-JZCG-C2025-0080</w:t>
      </w:r>
      <w:r/>
    </w:p>
    <w:p>
      <w:pPr>
        <w:ind w:firstLine="480"/>
        <w:rPr>
          <w:rFonts w:hint="eastAsia" w:ascii="仿宋" w:hAnsi="仿宋" w:eastAsia="仿宋" w:cs="仿宋"/>
          <w:sz w:val="24"/>
          <w:szCs w:val="24"/>
          <w:lang w:eastAsia="zh-CN"/>
        </w:rPr>
      </w:pPr>
      <w:r>
        <w:rPr>
          <w:rFonts w:hint="eastAsia" w:ascii="仿宋" w:hAnsi="仿宋" w:eastAsia="仿宋" w:cs="仿宋"/>
          <w:sz w:val="24"/>
          <w:szCs w:val="24"/>
        </w:rPr>
        <w:t xml:space="preserve">2.项目名称：如东县“苏服办”APP旗舰店改造项目</w:t>
      </w:r>
      <w:r>
        <w:rPr>
          <w:rFonts w:hint="eastAsia" w:ascii="仿宋" w:hAnsi="仿宋" w:eastAsia="仿宋" w:cs="仿宋"/>
          <w:sz w:val="24"/>
          <w:szCs w:val="24"/>
          <w:lang w:eastAsia="zh-CN"/>
        </w:rPr>
        <w:t xml:space="preserve">（第二次）</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3.采购方式：竞争性磋商</w:t>
      </w:r>
      <w:r/>
    </w:p>
    <w:p>
      <w:pPr>
        <w:ind w:firstLine="480"/>
        <w:rPr>
          <w:rFonts w:ascii="仿宋" w:hAnsi="仿宋" w:eastAsia="仿宋" w:cs="仿宋"/>
          <w:color w:val="000000" w:themeColor="text1"/>
          <w:sz w:val="24"/>
          <w:szCs w:val="24"/>
          <w:highlight w:val="gree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4.项目类型：服务</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5.所属行业：</w:t>
      </w:r>
      <w:r>
        <w:rPr>
          <w:rFonts w:hint="eastAsia" w:ascii="仿宋" w:hAnsi="仿宋" w:eastAsia="仿宋" w:cs="仿宋"/>
          <w:sz w:val="24"/>
          <w:szCs w:val="24"/>
        </w:rPr>
        <w:t xml:space="preserve">软件和信息技术服务</w:t>
      </w:r>
      <w:bookmarkEnd w:id="26"/>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6.预算金额：40万元</w:t>
      </w:r>
      <w:r/>
    </w:p>
    <w:p>
      <w:pPr>
        <w:ind w:firstLine="480"/>
        <w:rPr>
          <w:rFonts w:hint="eastAsia" w:ascii="仿宋" w:hAnsi="仿宋" w:eastAsia="仿宋" w:cs="仿宋"/>
          <w:color w:val="ff0000"/>
          <w:sz w:val="24"/>
          <w:szCs w:val="24"/>
          <w:lang w:val="en-US" w:eastAsia="zh-CN"/>
        </w:rPr>
      </w:pPr>
      <w:r>
        <w:rPr>
          <w:rFonts w:hint="eastAsia" w:ascii="仿宋" w:hAnsi="仿宋" w:eastAsia="仿宋" w:cs="仿宋"/>
          <w:color w:val="000000" w:themeColor="text1"/>
          <w:sz w:val="24"/>
          <w:szCs w:val="24"/>
          <w14:textFill>
            <w14:solidFill>
              <w14:schemeClr w14:val="tx1"/>
            </w14:solidFill>
          </w14:textFill>
        </w:rPr>
        <w:t xml:space="preserve">最高限价（如有）：</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p>
    <w:p>
      <w:pPr>
        <w:ind w:firstLine="480"/>
        <w:rPr>
          <w:rFonts w:ascii="仿宋" w:hAnsi="仿宋" w:eastAsia="仿宋" w:cs="仿宋"/>
          <w:sz w:val="24"/>
          <w:szCs w:val="24"/>
          <w:u w:val="single"/>
        </w:rPr>
      </w:pPr>
      <w:r>
        <w:rPr>
          <w:rFonts w:hint="eastAsia" w:ascii="仿宋" w:hAnsi="仿宋" w:eastAsia="仿宋" w:cs="仿宋"/>
          <w:sz w:val="24"/>
          <w:szCs w:val="24"/>
        </w:rPr>
        <w:t xml:space="preserve">7.采购需求（简介）：</w:t>
      </w:r>
      <w:r>
        <w:rPr>
          <w:rFonts w:hint="eastAsia" w:ascii="仿宋" w:hAnsi="仿宋" w:eastAsia="仿宋" w:cs="仿宋"/>
          <w:sz w:val="24"/>
          <w:szCs w:val="24"/>
        </w:rPr>
        <w:t xml:space="preserve">本项目旨在通过改版“苏服办”APP如东旗舰店、建设支付宝小程序、完成鸿蒙系统适配、移植现有功能模块、实现多端用户体系对接等方式，构建统一、便捷、智能的政务服务平台，提升服务覆盖面和用户体验。详细内容见本磋商文件第四章。</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8.合同履行期限：</w:t>
      </w:r>
      <w:r>
        <w:rPr>
          <w:rFonts w:hint="eastAsia" w:ascii="仿宋" w:hAnsi="仿宋" w:eastAsia="仿宋" w:cs="仿宋"/>
          <w:sz w:val="24"/>
          <w:szCs w:val="24"/>
        </w:rPr>
        <w:t xml:space="preserve">从合同签订之日起，2个月内完成系统开发、集成对接、调试并上线运行。</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9.</w:t>
      </w:r>
      <w:bookmarkStart w:id="27" w:name="_Toc35393622"/>
      <w:r/>
      <w:bookmarkStart w:id="28" w:name="_Toc38985264"/>
      <w:r/>
      <w:bookmarkStart w:id="29" w:name="_Toc35393791"/>
      <w:r/>
      <w:bookmarkStart w:id="30" w:name="_Toc28359080"/>
      <w:r/>
      <w:bookmarkStart w:id="31" w:name="_Toc28359003"/>
      <w:r>
        <w:rPr>
          <w:rFonts w:hint="eastAsia" w:ascii="仿宋" w:hAnsi="仿宋" w:eastAsia="仿宋" w:cs="仿宋"/>
          <w:color w:val="000000" w:themeColor="text1"/>
          <w:sz w:val="24"/>
          <w:szCs w:val="24"/>
          <w14:textFill>
            <w14:solidFill>
              <w14:schemeClr w14:val="tx1"/>
            </w14:solidFill>
          </w14:textFill>
        </w:rPr>
        <w:t xml:space="preserve">本项目是否接受联合体投标：否。</w:t>
      </w:r>
      <w:r/>
    </w:p>
    <w:p>
      <w:pPr>
        <w:ind w:firstLine="480"/>
        <w:rPr>
          <w:rFonts w:ascii="仿宋" w:hAnsi="仿宋" w:eastAsia="仿宋" w:cs="仿宋"/>
          <w:color w:val="ff0000"/>
          <w:sz w:val="24"/>
          <w:szCs w:val="24"/>
        </w:rPr>
      </w:pPr>
      <w:r>
        <w:rPr>
          <w:rFonts w:hint="eastAsia" w:ascii="仿宋" w:hAnsi="仿宋" w:eastAsia="仿宋" w:cs="仿宋"/>
          <w:color w:val="000000" w:themeColor="text1"/>
          <w:sz w:val="24"/>
          <w:szCs w:val="24"/>
          <w14:textFill>
            <w14:solidFill>
              <w14:schemeClr w14:val="tx1"/>
            </w14:solidFill>
          </w14:textFill>
        </w:rPr>
        <w:t xml:space="preserve">10.本项目是否接受分包：否。</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二、申请人的资格要求：</w:t>
      </w:r>
      <w:bookmarkEnd w:id="27"/>
      <w:r/>
      <w:bookmarkEnd w:id="28"/>
      <w:r/>
      <w:bookmarkEnd w:id="29"/>
      <w:r/>
      <w:bookmarkEnd w:id="30"/>
      <w:r/>
      <w:bookmarkEnd w:id="31"/>
      <w:r/>
      <w:r/>
    </w:p>
    <w:p>
      <w:pPr>
        <w:ind w:firstLine="480"/>
        <w:rPr>
          <w:rFonts w:ascii="仿宋" w:hAnsi="仿宋" w:eastAsia="仿宋" w:cs="仿宋"/>
          <w:sz w:val="24"/>
          <w:szCs w:val="24"/>
        </w:rPr>
      </w:pPr>
      <w:r/>
      <w:bookmarkStart w:id="32" w:name="_Toc28359004"/>
      <w:r/>
      <w:bookmarkStart w:id="33" w:name="_Toc35393623"/>
      <w:r/>
      <w:bookmarkStart w:id="34" w:name="_Toc38985265"/>
      <w:r/>
      <w:bookmarkStart w:id="35" w:name="_Toc28359081"/>
      <w:r/>
      <w:bookmarkStart w:id="36" w:name="_Toc35393792"/>
      <w:r>
        <w:rPr>
          <w:rFonts w:hint="eastAsia" w:ascii="仿宋" w:hAnsi="仿宋" w:eastAsia="仿宋" w:cs="仿宋"/>
          <w:sz w:val="24"/>
          <w:szCs w:val="24"/>
        </w:rPr>
        <w:t xml:space="preserve">（一）通用资格要求</w:t>
      </w:r>
      <w:r/>
    </w:p>
    <w:p>
      <w:pPr>
        <w:ind w:firstLine="480"/>
        <w:rPr>
          <w:rFonts w:ascii="仿宋" w:hAnsi="仿宋" w:eastAsia="仿宋" w:cs="仿宋"/>
          <w:b/>
          <w:bCs/>
          <w:color w:val="ff0000"/>
          <w:sz w:val="24"/>
          <w:szCs w:val="24"/>
        </w:rPr>
      </w:pPr>
      <w:r>
        <w:rPr>
          <w:rFonts w:hint="eastAsia" w:ascii="仿宋" w:hAnsi="仿宋" w:eastAsia="仿宋" w:cs="仿宋"/>
          <w:sz w:val="24"/>
          <w:szCs w:val="24"/>
        </w:rPr>
        <w:t xml:space="preserve">1.满足《中华人民共和国政府采购法》第二十二条规定</w:t>
      </w:r>
      <w:r>
        <w:rPr>
          <w:rFonts w:hint="eastAsia" w:ascii="仿宋" w:hAnsi="仿宋" w:eastAsia="仿宋" w:cs="仿宋"/>
          <w:b/>
          <w:bCs/>
          <w:sz w:val="24"/>
          <w:szCs w:val="24"/>
        </w:rPr>
        <w:t xml:space="preserve">（按附件2格式进行声明，</w:t>
      </w:r>
      <w:r>
        <w:rPr>
          <w:rFonts w:hint="eastAsia" w:ascii="仿宋" w:hAnsi="仿宋" w:eastAsia="仿宋" w:cs="仿宋"/>
          <w:b/>
          <w:bCs/>
          <w:color w:val="000000"/>
          <w:sz w:val="24"/>
          <w:szCs w:val="24"/>
        </w:rPr>
        <w:t xml:space="preserve">响应文件中无需提供其他证明材料）</w:t>
      </w:r>
      <w:r>
        <w:rPr>
          <w:rFonts w:hint="eastAsia" w:ascii="仿宋" w:hAnsi="仿宋" w:eastAsia="仿宋" w:cs="仿宋"/>
          <w:b/>
          <w:bCs/>
          <w:sz w:val="24"/>
          <w:szCs w:val="24"/>
        </w:rPr>
        <w:t xml:space="preserve">；</w:t>
      </w:r>
      <w:r/>
    </w:p>
    <w:p>
      <w:pPr>
        <w:ind w:firstLine="480"/>
        <w:rPr>
          <w:rFonts w:ascii="仿宋" w:hAnsi="仿宋" w:eastAsia="仿宋" w:cs="仿宋"/>
          <w:b/>
          <w:bCs/>
          <w:sz w:val="36"/>
          <w:szCs w:val="36"/>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 xml:space="preserve">（响应文件中无需提供证明材料）</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3.落实政府采购政策需满足的资格要求：无。</w:t>
      </w:r>
      <w:r/>
    </w:p>
    <w:p>
      <w:pPr>
        <w:ind w:firstLine="480"/>
        <w:spacing w:line="500" w:lineRule="exact"/>
        <w:rPr>
          <w:rFonts w:ascii="仿宋" w:hAnsi="仿宋" w:eastAsia="仿宋" w:cs="仿宋"/>
          <w:sz w:val="24"/>
          <w:szCs w:val="24"/>
          <w:highlight w:val="cyan"/>
        </w:rPr>
      </w:pPr>
      <w:r>
        <w:rPr>
          <w:rFonts w:hint="eastAsia" w:ascii="仿宋" w:hAnsi="仿宋" w:eastAsia="仿宋" w:cs="仿宋"/>
          <w:sz w:val="24"/>
          <w:szCs w:val="24"/>
        </w:rPr>
        <w:t xml:space="preserve">（二）本项目的特定资格要求：无。</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三、获取</w:t>
      </w:r>
      <w:bookmarkEnd w:id="32"/>
      <w:r/>
      <w:bookmarkEnd w:id="33"/>
      <w:r/>
      <w:bookmarkEnd w:id="34"/>
      <w:r/>
      <w:bookmarkEnd w:id="35"/>
      <w:r/>
      <w:bookmarkEnd w:id="36"/>
      <w:r>
        <w:rPr>
          <w:rFonts w:hint="eastAsia" w:ascii="仿宋" w:hAnsi="仿宋" w:eastAsia="仿宋" w:cs="仿宋"/>
          <w:b/>
          <w:bCs/>
          <w:sz w:val="32"/>
          <w:szCs w:val="32"/>
        </w:rPr>
        <w:t xml:space="preserve">磋商文件</w:t>
      </w:r>
      <w:r/>
    </w:p>
    <w:p>
      <w:pPr>
        <w:ind w:firstLine="540"/>
        <w:spacing w:line="360" w:lineRule="auto"/>
        <w:rPr>
          <w:rFonts w:ascii="仿宋" w:hAnsi="仿宋" w:eastAsia="仿宋" w:cs="仿宋"/>
          <w:sz w:val="24"/>
          <w:szCs w:val="24"/>
        </w:rPr>
      </w:pPr>
      <w:r/>
      <w:bookmarkStart w:id="37" w:name="_Toc38985266"/>
      <w:r/>
      <w:bookmarkStart w:id="38" w:name="_Toc35393793"/>
      <w:r/>
      <w:bookmarkStart w:id="39" w:name="_Toc35393624"/>
      <w:r/>
      <w:bookmarkStart w:id="40" w:name="_Toc28359082"/>
      <w:r/>
      <w:bookmarkStart w:id="41" w:name="_Toc28359005"/>
      <w:r>
        <w:rPr>
          <w:rFonts w:hint="eastAsia" w:ascii="仿宋" w:hAnsi="仿宋" w:eastAsia="仿宋" w:cs="仿宋"/>
          <w:sz w:val="24"/>
          <w:szCs w:val="24"/>
        </w:rPr>
        <w:t xml:space="preserve">1.时间：自本公告发布之日起5个工作日。</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2.地点：“江苏政府采购网”</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3.方式：凡有意参与投标的供应商须登录江苏政府采购网首页点击“苏采云”→通过CA锁进行响应确认，并自行在磋商文件有效获取期内及时下载获取。</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4.售价：免费</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四、</w:t>
      </w:r>
      <w:bookmarkEnd w:id="37"/>
      <w:r/>
      <w:bookmarkEnd w:id="38"/>
      <w:r/>
      <w:bookmarkEnd w:id="39"/>
      <w:r/>
      <w:bookmarkEnd w:id="40"/>
      <w:r/>
      <w:bookmarkEnd w:id="41"/>
      <w:r>
        <w:rPr>
          <w:rFonts w:hint="eastAsia" w:ascii="仿宋" w:hAnsi="仿宋" w:eastAsia="仿宋" w:cs="仿宋"/>
          <w:b/>
          <w:bCs/>
          <w:sz w:val="32"/>
          <w:szCs w:val="32"/>
        </w:rPr>
        <w:t xml:space="preserve">响应文件提交</w:t>
      </w:r>
      <w:r/>
    </w:p>
    <w:p>
      <w:pPr>
        <w:ind w:firstLine="480"/>
        <w:spacing w:line="500" w:lineRule="exact"/>
        <w:rPr>
          <w:rFonts w:ascii="仿宋" w:hAnsi="仿宋" w:eastAsia="仿宋" w:cs="仿宋"/>
          <w:sz w:val="24"/>
          <w:szCs w:val="24"/>
          <w:highlight w:val="cyan"/>
        </w:rPr>
      </w:pPr>
      <w:r>
        <w:rPr>
          <w:rFonts w:hint="eastAsia" w:ascii="仿宋" w:hAnsi="仿宋" w:eastAsia="仿宋" w:cs="仿宋"/>
          <w:bCs/>
          <w:color w:val="000000" w:themeColor="text1"/>
          <w:sz w:val="24"/>
          <w:szCs w:val="24"/>
          <w:highlight w:val="none"/>
          <w14:textFill>
            <w14:solidFill>
              <w14:schemeClr w14:val="tx1"/>
            </w14:solidFill>
          </w14:textFill>
        </w:rPr>
        <w:t xml:space="preserve">1.截止时间：</w:t>
      </w:r>
      <w:r>
        <w:rPr>
          <w:rFonts w:hint="eastAsia" w:ascii="仿宋" w:hAnsi="仿宋" w:eastAsia="仿宋" w:cs="仿宋"/>
          <w:sz w:val="24"/>
          <w:szCs w:val="24"/>
          <w:highlight w:val="none"/>
          <w:lang w:val="en-US" w:eastAsia="zh-CN"/>
        </w:rPr>
        <w:t xml:space="preserve">2026</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9</w:t>
      </w:r>
      <w:bookmarkStart w:id="229" w:name="_GoBack"/>
      <w:r/>
      <w:bookmarkEnd w:id="229"/>
      <w:r>
        <w:rPr>
          <w:rFonts w:hint="eastAsia" w:ascii="仿宋" w:hAnsi="仿宋" w:eastAsia="仿宋" w:cs="仿宋"/>
          <w:sz w:val="24"/>
          <w:szCs w:val="24"/>
          <w:highlight w:val="none"/>
        </w:rPr>
        <w:t xml:space="preserve">日</w:t>
      </w:r>
      <w:r>
        <w:rPr>
          <w:rFonts w:hint="eastAsia" w:ascii="仿宋" w:hAnsi="仿宋" w:eastAsia="仿宋" w:cs="仿宋"/>
          <w:bCs/>
          <w:sz w:val="24"/>
          <w:szCs w:val="24"/>
          <w:highlight w:val="none"/>
          <w:u w:val="single"/>
        </w:rPr>
        <w:t xml:space="preserve">8</w:t>
      </w:r>
      <w:r>
        <w:rPr>
          <w:rFonts w:hint="eastAsia" w:ascii="仿宋" w:hAnsi="仿宋" w:eastAsia="仿宋" w:cs="仿宋"/>
          <w:bCs/>
          <w:sz w:val="24"/>
          <w:szCs w:val="24"/>
          <w:highlight w:val="none"/>
        </w:rPr>
        <w:t xml:space="preserve">点</w:t>
      </w:r>
      <w:r>
        <w:rPr>
          <w:rFonts w:hint="eastAsia" w:ascii="仿宋" w:hAnsi="仿宋" w:eastAsia="仿宋" w:cs="仿宋"/>
          <w:bCs/>
          <w:sz w:val="24"/>
          <w:szCs w:val="24"/>
          <w:highlight w:val="none"/>
          <w:u w:val="single"/>
        </w:rPr>
        <w:t xml:space="preserve">30</w:t>
      </w:r>
      <w:r>
        <w:rPr>
          <w:rFonts w:hint="eastAsia" w:ascii="仿宋" w:hAnsi="仿宋" w:eastAsia="仿宋" w:cs="仿宋"/>
          <w:bCs/>
          <w:sz w:val="24"/>
          <w:szCs w:val="24"/>
          <w:highlight w:val="none"/>
        </w:rPr>
        <w:t xml:space="preserve">分（北京时间）。</w:t>
      </w:r>
      <w:r>
        <w:rPr>
          <w:rFonts w:hint="eastAsia" w:ascii="仿宋" w:hAnsi="仿宋" w:eastAsia="仿宋" w:cs="仿宋"/>
          <w:bCs/>
          <w:color w:val="000000" w:themeColor="text1"/>
          <w:sz w:val="24"/>
          <w:szCs w:val="24"/>
          <w:highlight w:val="none"/>
          <w14:textFill>
            <w14:solidFill>
              <w14:schemeClr w14:val="tx1"/>
            </w14:solidFill>
          </w14:textFill>
        </w:rPr>
        <w:t xml:space="preserve">逾时，</w:t>
      </w:r>
      <w:r>
        <w:rPr>
          <w:rFonts w:hint="eastAsia" w:ascii="仿宋" w:hAnsi="仿宋" w:eastAsia="仿宋" w:cs="仿宋"/>
          <w:bCs/>
          <w:color w:val="000000" w:themeColor="text1"/>
          <w:sz w:val="24"/>
          <w:szCs w:val="24"/>
          <w14:textFill>
            <w14:solidFill>
              <w14:schemeClr w14:val="tx1"/>
            </w14:solidFill>
          </w14:textFill>
        </w:rPr>
        <w:t xml:space="preserve">系统将拒绝接受上传响应文件电子文档。</w:t>
      </w:r>
      <w:r/>
    </w:p>
    <w:p>
      <w:pPr>
        <w:ind w:firstLine="480"/>
        <w:spacing w:line="50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2.地点：“苏采云”政府采购一体化平台。</w:t>
      </w:r>
      <w:r/>
    </w:p>
    <w:p>
      <w:pPr>
        <w:ind w:firstLine="498"/>
        <w:keepLines/>
        <w:keepNext/>
        <w:spacing w:before="145" w:after="145" w:line="360" w:lineRule="auto"/>
        <w:rPr>
          <w:rFonts w:ascii="仿宋" w:hAnsi="仿宋" w:eastAsia="仿宋" w:cs="仿宋"/>
          <w:b/>
          <w:bCs/>
          <w:sz w:val="32"/>
          <w:szCs w:val="32"/>
        </w:rPr>
        <w:outlineLvl w:val="2"/>
      </w:pPr>
      <w:r/>
      <w:bookmarkStart w:id="42" w:name="_Toc28359007"/>
      <w:r/>
      <w:bookmarkStart w:id="43" w:name="_Toc35393625"/>
      <w:r/>
      <w:bookmarkStart w:id="44" w:name="_Toc38985267"/>
      <w:r/>
      <w:bookmarkStart w:id="45" w:name="_Toc35393794"/>
      <w:r/>
      <w:bookmarkStart w:id="46" w:name="_Toc28359084"/>
      <w:r>
        <w:rPr>
          <w:rFonts w:hint="eastAsia" w:ascii="仿宋" w:hAnsi="仿宋" w:eastAsia="仿宋" w:cs="仿宋"/>
          <w:b/>
          <w:bCs/>
          <w:sz w:val="32"/>
          <w:szCs w:val="32"/>
        </w:rPr>
        <w:t xml:space="preserve">五、公告期限</w:t>
      </w:r>
      <w:bookmarkEnd w:id="42"/>
      <w:r/>
      <w:bookmarkEnd w:id="43"/>
      <w:r/>
      <w:bookmarkEnd w:id="44"/>
      <w:r/>
      <w:bookmarkEnd w:id="45"/>
      <w:r/>
      <w:bookmarkEnd w:id="46"/>
      <w:r/>
      <w:r/>
    </w:p>
    <w:p>
      <w:pPr>
        <w:ind w:firstLine="480"/>
        <w:spacing w:line="500" w:lineRule="exact"/>
        <w:rPr>
          <w:rFonts w:ascii="仿宋" w:hAnsi="仿宋" w:eastAsia="仿宋" w:cs="仿宋"/>
          <w:color w:val="000000" w:themeColor="text1"/>
          <w:sz w:val="24"/>
          <w:szCs w:val="24"/>
          <w14:textFill>
            <w14:solidFill>
              <w14:schemeClr w14:val="tx1"/>
            </w14:solidFill>
          </w14:textFill>
        </w:rPr>
      </w:pPr>
      <w:r/>
      <w:bookmarkStart w:id="47" w:name="_Toc35393795"/>
      <w:r/>
      <w:bookmarkStart w:id="48" w:name="_Toc38985268"/>
      <w:r/>
      <w:bookmarkStart w:id="49" w:name="_Toc35393626"/>
      <w:r>
        <w:rPr>
          <w:rFonts w:hint="eastAsia" w:ascii="仿宋" w:hAnsi="仿宋" w:eastAsia="仿宋" w:cs="仿宋"/>
          <w:color w:val="000000" w:themeColor="text1"/>
          <w:sz w:val="24"/>
          <w:szCs w:val="24"/>
          <w14:textFill>
            <w14:solidFill>
              <w14:schemeClr w14:val="tx1"/>
            </w14:solidFill>
          </w14:textFill>
        </w:rPr>
        <w:t xml:space="preserve">自本公告发布之日起3个工作日。</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六、其他补充事宜</w:t>
      </w:r>
      <w:bookmarkEnd w:id="47"/>
      <w:r/>
      <w:bookmarkEnd w:id="48"/>
      <w:r/>
      <w:bookmarkEnd w:id="49"/>
      <w:r/>
      <w:r/>
    </w:p>
    <w:p>
      <w:pPr>
        <w:ind w:firstLine="540"/>
        <w:spacing w:line="360" w:lineRule="auto"/>
        <w:rPr>
          <w:rFonts w:ascii="仿宋" w:hAnsi="仿宋" w:eastAsia="仿宋" w:cs="仿宋"/>
          <w:sz w:val="24"/>
          <w:szCs w:val="24"/>
        </w:rPr>
      </w:pPr>
      <w:r/>
      <w:bookmarkStart w:id="50" w:name="_Toc35393796"/>
      <w:r/>
      <w:bookmarkStart w:id="51" w:name="_Toc28359085"/>
      <w:r/>
      <w:bookmarkStart w:id="52" w:name="_Toc28359008"/>
      <w:r/>
      <w:bookmarkStart w:id="53" w:name="_Toc38985269"/>
      <w:r/>
      <w:bookmarkStart w:id="54" w:name="_Toc35393627"/>
      <w:r>
        <w:rPr>
          <w:rFonts w:hint="eastAsia" w:ascii="仿宋" w:hAnsi="仿宋" w:eastAsia="仿宋" w:cs="仿宋"/>
          <w:sz w:val="24"/>
          <w:szCs w:val="24"/>
        </w:rPr>
        <w:t xml:space="preserve">1.项目磋商活动模式：不见面远程磋商模式。</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2.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对在“苏采云”系统操作阶段的询问请向交易系统软件维护人员提出。</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4.开标当天响应供应商应及时登录“苏采云”政府采</w:t>
      </w:r>
      <w:r>
        <w:rPr>
          <w:rFonts w:hint="eastAsia" w:ascii="仿宋" w:hAnsi="仿宋" w:eastAsia="仿宋" w:cs="仿宋"/>
          <w:sz w:val="24"/>
          <w:szCs w:val="24"/>
        </w:rPr>
        <w:t xml:space="preserve">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50"/>
      <w:bookmarkEnd w:id="51"/>
      <w:bookmarkEnd w:id="52"/>
      <w:bookmarkEnd w:id="53"/>
      <w:bookmarkEnd w:id="54"/>
      <w:r/>
    </w:p>
    <w:p>
      <w:pPr>
        <w:ind w:firstLine="498"/>
        <w:keepLines/>
        <w:keepNext/>
        <w:spacing w:before="145" w:after="145" w:line="360" w:lineRule="auto"/>
        <w:rPr>
          <w:rFonts w:ascii="仿宋" w:hAnsi="仿宋" w:eastAsia="仿宋" w:cs="仿宋"/>
          <w:b/>
          <w:bCs/>
          <w:sz w:val="32"/>
          <w:szCs w:val="32"/>
        </w:rPr>
        <w:outlineLvl w:val="2"/>
      </w:pPr>
      <w:r/>
      <w:bookmarkStart w:id="55" w:name="_Toc28359087"/>
      <w:r/>
      <w:bookmarkStart w:id="56" w:name="_Toc28359010"/>
      <w:r>
        <w:rPr>
          <w:rFonts w:hint="eastAsia" w:ascii="仿宋" w:hAnsi="仿宋" w:eastAsia="仿宋" w:cs="仿宋"/>
          <w:b/>
          <w:bCs/>
          <w:sz w:val="32"/>
          <w:szCs w:val="32"/>
        </w:rPr>
        <w:t xml:space="preserve">七、凡对本次采购提出询问，请按以下方式联系</w:t>
      </w:r>
      <w:r/>
    </w:p>
    <w:p>
      <w:pPr>
        <w:jc w:val="left"/>
        <w:widowControl/>
        <w:rPr>
          <w:rFonts w:ascii="仿宋" w:hAnsi="仿宋" w:eastAsia="仿宋" w:cs="仿宋"/>
          <w:sz w:val="24"/>
          <w:szCs w:val="24"/>
          <w:highlight w:val="none"/>
        </w:rPr>
      </w:pPr>
      <w:r>
        <w:rPr>
          <w:rFonts w:hint="eastAsia" w:ascii="仿宋" w:hAnsi="仿宋" w:eastAsia="仿宋" w:cs="仿宋"/>
          <w:sz w:val="28"/>
          <w:szCs w:val="28"/>
          <w:highlight w:val="none"/>
        </w:rPr>
        <w:t xml:space="preserve">　　　</w:t>
      </w:r>
      <w:r>
        <w:rPr>
          <w:rFonts w:hint="eastAsia" w:ascii="仿宋" w:hAnsi="仿宋" w:eastAsia="仿宋" w:cs="仿宋"/>
          <w:sz w:val="24"/>
          <w:szCs w:val="24"/>
          <w:highlight w:val="none"/>
        </w:rPr>
        <w:t xml:space="preserve">1.采购人信息</w:t>
      </w:r>
      <w:r/>
    </w:p>
    <w:p>
      <w:pPr>
        <w:ind w:left="1079" w:hanging="30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名 称：</w:t>
      </w:r>
      <w:r>
        <w:rPr>
          <w:rFonts w:hint="eastAsia" w:ascii="仿宋" w:hAnsi="仿宋" w:eastAsia="仿宋" w:cs="仿宋"/>
          <w:sz w:val="24"/>
          <w:szCs w:val="24"/>
          <w:highlight w:val="none"/>
          <w:u w:val="single"/>
        </w:rPr>
        <w:t xml:space="preserve">　　　如东县数据局　　　　　　　　</w:t>
      </w:r>
      <w:r/>
    </w:p>
    <w:p>
      <w:pPr>
        <w:ind w:left="1079" w:hanging="300"/>
        <w:jc w:val="left"/>
        <w:spacing w:line="360" w:lineRule="auto"/>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u w:val="single"/>
        </w:rPr>
        <w:t xml:space="preserve">　　　如东县城中街道泰山路16号　　</w:t>
      </w:r>
      <w:r/>
    </w:p>
    <w:p>
      <w:pPr>
        <w:ind w:left="1079" w:hanging="300"/>
        <w:jc w:val="left"/>
        <w:spacing w:line="360" w:lineRule="auto"/>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联系人：</w:t>
      </w:r>
      <w:r>
        <w:rPr>
          <w:rFonts w:hint="eastAsia" w:ascii="仿宋" w:hAnsi="仿宋" w:eastAsia="仿宋" w:cs="仿宋"/>
          <w:sz w:val="24"/>
          <w:szCs w:val="24"/>
          <w:highlight w:val="none"/>
          <w:u w:val="single"/>
        </w:rPr>
        <w:t xml:space="preserve">     祝先生          </w:t>
      </w:r>
      <w:r/>
    </w:p>
    <w:p>
      <w:pPr>
        <w:ind w:left="1079" w:hanging="300"/>
        <w:jc w:val="left"/>
        <w:spacing w:line="360" w:lineRule="auto"/>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联系方式：</w:t>
      </w:r>
      <w:bookmarkStart w:id="57" w:name="_Toc28359009"/>
      <w:r/>
      <w:bookmarkStart w:id="58" w:name="_Toc28359086"/>
      <w:r>
        <w:rPr>
          <w:rFonts w:hint="eastAsia" w:ascii="仿宋" w:hAnsi="仿宋" w:eastAsia="仿宋" w:cs="仿宋"/>
          <w:sz w:val="24"/>
          <w:szCs w:val="24"/>
          <w:highlight w:val="none"/>
          <w:u w:val="single"/>
        </w:rPr>
        <w:t xml:space="preserve">　　　0513-84199408　　　　　</w:t>
      </w:r>
      <w:r/>
    </w:p>
    <w:p>
      <w:pPr>
        <w:ind w:left="1079" w:hanging="30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w:t>
      </w:r>
      <w:bookmarkEnd w:id="57"/>
      <w:r/>
      <w:bookmarkEnd w:id="58"/>
      <w:r>
        <w:rPr>
          <w:rFonts w:hint="eastAsia" w:ascii="仿宋" w:hAnsi="仿宋" w:eastAsia="仿宋" w:cs="仿宋"/>
          <w:sz w:val="24"/>
          <w:szCs w:val="24"/>
          <w:highlight w:val="none"/>
        </w:rPr>
        <w:t xml:space="preserve">如东县公共资源交易中心</w:t>
      </w:r>
      <w:r/>
    </w:p>
    <w:p>
      <w:pPr>
        <w:ind w:firstLine="7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地　址：</w:t>
      </w:r>
      <w:r>
        <w:rPr>
          <w:rFonts w:hint="eastAsia" w:ascii="仿宋" w:hAnsi="仿宋" w:eastAsia="仿宋" w:cs="仿宋"/>
          <w:sz w:val="24"/>
          <w:szCs w:val="24"/>
          <w:highlight w:val="none"/>
          <w:u w:val="single"/>
        </w:rPr>
        <w:t xml:space="preserve">如东县城中街道泰山路东侧建设大厦一楼</w:t>
      </w:r>
      <w:r/>
    </w:p>
    <w:p>
      <w:pPr>
        <w:ind w:firstLine="720"/>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见项目联系方式</w:t>
      </w:r>
      <w:r/>
    </w:p>
    <w:p>
      <w:pPr>
        <w:ind w:firstLine="720"/>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3.项目联系方式</w:t>
      </w:r>
      <w:r/>
    </w:p>
    <w:p>
      <w:pPr>
        <w:ind w:firstLine="720"/>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项目联系人：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梁女士  </w:t>
      </w:r>
      <w:r/>
    </w:p>
    <w:p>
      <w:pPr>
        <w:ind w:firstLine="638"/>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电    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sz w:val="24"/>
          <w:szCs w:val="24"/>
          <w:highlight w:val="none"/>
          <w:u w:val="single"/>
        </w:rPr>
        <w:t xml:space="preserve">0513-68508598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bookmarkEnd w:id="55"/>
      <w:bookmarkEnd w:id="56"/>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八、其他</w:t>
      </w:r>
      <w:r/>
    </w:p>
    <w:p>
      <w:pPr>
        <w:ind w:firstLine="480"/>
        <w:jc w:val="left"/>
        <w:spacing w:line="560" w:lineRule="exact"/>
        <w:tabs>
          <w:tab w:val="left" w:pos="900" w:leader="none"/>
        </w:tabs>
        <w:rPr>
          <w:rFonts w:ascii="仿宋" w:hAnsi="仿宋" w:eastAsia="仿宋" w:cs="仿宋"/>
          <w:bCs/>
          <w:sz w:val="24"/>
          <w:szCs w:val="24"/>
        </w:rPr>
      </w:pPr>
      <w:r>
        <w:rPr>
          <w:rFonts w:hint="eastAsia" w:ascii="仿宋" w:hAnsi="仿宋" w:eastAsia="仿宋" w:cs="仿宋"/>
          <w:sz w:val="24"/>
          <w:szCs w:val="21"/>
        </w:rPr>
        <w:t xml:space="preserve">1.</w:t>
      </w:r>
      <w:r>
        <w:rPr>
          <w:rFonts w:hint="eastAsia" w:ascii="仿宋" w:hAnsi="仿宋" w:eastAsia="仿宋" w:cs="仿宋"/>
          <w:bCs/>
          <w:sz w:val="24"/>
          <w:szCs w:val="24"/>
        </w:rPr>
        <w:t xml:space="preserve"> 根据省财政厅《关于更换全省政府采购交易系统C A数字证书和电子签章的通知》（苏财购</w:t>
      </w:r>
      <w:r>
        <w:rPr>
          <w:rFonts w:hint="eastAsia" w:ascii="仿宋" w:hAnsi="仿宋" w:eastAsia="仿宋" w:cs="仿宋"/>
          <w:bCs/>
          <w:color w:val="ff0000"/>
          <w:sz w:val="24"/>
          <w:szCs w:val="24"/>
        </w:rPr>
        <w:t xml:space="preserve">〔2023〕</w:t>
      </w:r>
      <w:r>
        <w:rPr>
          <w:rFonts w:hint="eastAsia" w:ascii="仿宋" w:hAnsi="仿宋" w:eastAsia="仿宋" w:cs="仿宋"/>
          <w:bCs/>
          <w:sz w:val="24"/>
          <w:szCs w:val="24"/>
        </w:rPr>
        <w:t xml:space="preserve">101号），</w:t>
      </w:r>
      <w:r>
        <w:rPr>
          <w:rFonts w:hint="eastAsia" w:ascii="仿宋" w:hAnsi="仿宋" w:eastAsia="仿宋" w:cs="仿宋"/>
          <w:sz w:val="24"/>
          <w:szCs w:val="24"/>
        </w:rPr>
        <w:t xml:space="preserve">“苏采云”政府采购交易系统（以下简称苏采云系统）</w:t>
      </w:r>
      <w:r>
        <w:rPr>
          <w:rFonts w:hint="eastAsia" w:ascii="仿宋" w:hAnsi="仿宋" w:eastAsia="仿宋" w:cs="仿宋"/>
          <w:bCs/>
          <w:sz w:val="24"/>
          <w:szCs w:val="24"/>
        </w:rPr>
        <w:t xml:space="preserve">的CA数字证书、电子签章已更换为江苏省电子政务证书认证中心C A和方正国际软件（北京）有限公司电子签章。 如果供应商通过</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spacing w:line="560" w:lineRule="exac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560" w:lineRule="exac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2. 有关本次磋商的事项若存在变动或修改，敬请及时关注如东县公共资源交易中心在“江苏政府采购网”发布的更正公告。</w:t>
      </w:r>
      <w:r/>
    </w:p>
    <w:p>
      <w:pPr>
        <w:ind w:firstLine="480"/>
        <w:spacing w:line="560" w:lineRule="exac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3. 本次磋商不收取磋商保证金。</w:t>
      </w:r>
      <w:r/>
    </w:p>
    <w:p>
      <w:pPr>
        <w:ind w:firstLine="562"/>
        <w:spacing w:line="480" w:lineRule="exact"/>
        <w:rPr>
          <w:rFonts w:ascii="仿宋" w:hAnsi="仿宋" w:eastAsia="仿宋" w:cs="仿宋"/>
          <w:sz w:val="24"/>
          <w:szCs w:val="24"/>
          <w:highlight w:val="yellow"/>
        </w:rPr>
      </w:pPr>
      <w:r/>
      <w:bookmarkStart w:id="59" w:name="_Toc120614211"/>
      <w:r>
        <w:rPr>
          <w:rFonts w:hint="eastAsia" w:ascii="仿宋" w:hAnsi="仿宋" w:eastAsia="仿宋" w:cs="仿宋"/>
          <w:b/>
          <w:sz w:val="28"/>
          <w:szCs w:val="28"/>
        </w:rPr>
        <w:br w:type="page" w:clear="all"/>
      </w:r>
      <w:bookmarkEnd w:id="13"/>
      <w:r/>
      <w:bookmarkEnd w:id="14"/>
      <w:r/>
      <w:bookmarkEnd w:id="15"/>
      <w:r/>
      <w:bookmarkEnd w:id="16"/>
      <w:r/>
      <w:bookmarkEnd w:id="17"/>
      <w:r/>
      <w:bookmarkEnd w:id="59"/>
      <w:r/>
      <w:bookmarkStart w:id="60" w:name="_Toc20823314"/>
      <w:r/>
      <w:bookmarkStart w:id="61" w:name="_Toc120614221"/>
      <w:r/>
      <w:bookmarkStart w:id="62" w:name="_Toc513029242"/>
      <w:r/>
      <w:bookmarkStart w:id="63" w:name="_Toc16938558"/>
      <w:r/>
      <w:bookmarkStart w:id="64" w:name="_Toc479757207"/>
      <w:r/>
      <w:r/>
    </w:p>
    <w:p>
      <w:pPr>
        <w:ind w:firstLine="685"/>
        <w:jc w:val="center"/>
        <w:keepLines/>
        <w:keepNext/>
        <w:spacing w:before="145" w:after="145" w:line="360" w:lineRule="auto"/>
        <w:rPr>
          <w:rFonts w:ascii="仿宋" w:hAnsi="仿宋" w:eastAsia="仿宋" w:cs="仿宋"/>
          <w:b/>
          <w:bCs/>
          <w:sz w:val="32"/>
          <w:szCs w:val="32"/>
        </w:rPr>
        <w:outlineLvl w:val="0"/>
      </w:pPr>
      <w:r/>
      <w:bookmarkStart w:id="65" w:name="_Toc16207"/>
      <w:r/>
      <w:bookmarkStart w:id="66" w:name="_Toc5468"/>
      <w:r/>
      <w:bookmarkStart w:id="67" w:name="_Toc5341"/>
      <w:r>
        <w:rPr>
          <w:rFonts w:hint="eastAsia" w:ascii="仿宋" w:hAnsi="仿宋" w:eastAsia="仿宋" w:cs="仿宋"/>
          <w:b/>
          <w:bCs/>
          <w:sz w:val="44"/>
          <w:szCs w:val="44"/>
        </w:rPr>
        <w:t xml:space="preserve">第二章  供应商须知</w:t>
      </w:r>
      <w:bookmarkEnd w:id="65"/>
      <w:r/>
      <w:bookmarkEnd w:id="66"/>
      <w:r/>
      <w:bookmarkEnd w:id="67"/>
      <w:r/>
      <w:r/>
    </w:p>
    <w:p>
      <w:pPr>
        <w:ind w:firstLine="498"/>
        <w:keepLines/>
        <w:keepNext/>
        <w:spacing w:before="145" w:after="145" w:line="360" w:lineRule="auto"/>
        <w:rPr>
          <w:rFonts w:ascii="仿宋" w:hAnsi="仿宋" w:eastAsia="仿宋" w:cs="仿宋"/>
          <w:b/>
          <w:bCs/>
          <w:sz w:val="32"/>
          <w:szCs w:val="32"/>
        </w:rPr>
        <w:outlineLvl w:val="2"/>
      </w:pPr>
      <w:r/>
      <w:bookmarkStart w:id="68" w:name="_Toc120614214"/>
      <w:r/>
      <w:bookmarkStart w:id="69" w:name="_Toc20823275"/>
      <w:r/>
      <w:bookmarkStart w:id="70" w:name="_Toc16938519"/>
      <w:r/>
      <w:bookmarkStart w:id="71" w:name="_Toc513029203"/>
      <w:r>
        <w:rPr>
          <w:rFonts w:hint="eastAsia" w:ascii="仿宋" w:hAnsi="仿宋" w:eastAsia="仿宋" w:cs="仿宋"/>
          <w:b/>
          <w:bCs/>
          <w:sz w:val="32"/>
          <w:szCs w:val="32"/>
        </w:rPr>
        <w:t xml:space="preserve">一、总则</w:t>
      </w:r>
      <w:bookmarkEnd w:id="68"/>
      <w:r/>
      <w:bookmarkEnd w:id="69"/>
      <w:r/>
      <w:bookmarkEnd w:id="70"/>
      <w:r/>
      <w:bookmarkEnd w:id="71"/>
      <w:r/>
      <w:r/>
    </w:p>
    <w:p>
      <w:pPr>
        <w:ind w:left="480"/>
        <w:spacing w:line="500" w:lineRule="exact"/>
        <w:rPr>
          <w:rFonts w:ascii="仿宋" w:hAnsi="仿宋" w:eastAsia="仿宋" w:cs="仿宋"/>
          <w:b/>
          <w:bCs/>
          <w:sz w:val="28"/>
          <w:szCs w:val="28"/>
        </w:rPr>
      </w:pPr>
      <w:r/>
      <w:bookmarkStart w:id="72" w:name="_Hlt16619475"/>
      <w:r/>
      <w:bookmarkEnd w:id="72"/>
      <w:r/>
      <w:bookmarkStart w:id="73" w:name="_Toc458694821"/>
      <w:r/>
      <w:bookmarkStart w:id="74" w:name="_Toc16938520"/>
      <w:r/>
      <w:bookmarkStart w:id="75" w:name="_Toc20823276"/>
      <w:r/>
      <w:bookmarkStart w:id="76" w:name="_Toc513029204"/>
      <w:r>
        <w:rPr>
          <w:rFonts w:hint="eastAsia" w:ascii="仿宋" w:hAnsi="仿宋" w:eastAsia="仿宋" w:cs="仿宋"/>
          <w:b/>
          <w:bCs/>
          <w:sz w:val="28"/>
          <w:szCs w:val="28"/>
        </w:rPr>
        <w:t xml:space="preserve">1</w:t>
      </w:r>
      <w:bookmarkEnd w:id="73"/>
      <w:r>
        <w:rPr>
          <w:rFonts w:hint="eastAsia" w:ascii="仿宋" w:hAnsi="仿宋" w:eastAsia="仿宋" w:cs="仿宋"/>
          <w:b/>
          <w:bCs/>
          <w:sz w:val="28"/>
          <w:szCs w:val="28"/>
        </w:rPr>
        <w:t xml:space="preserve">、采购方式</w:t>
      </w:r>
      <w:bookmarkEnd w:id="74"/>
      <w:r/>
      <w:bookmarkEnd w:id="75"/>
      <w:r/>
      <w:bookmarkEnd w:id="76"/>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1.1 本次政府采购活动采取竞争性磋商(以下简称磋商)方式，本磋商文件仅适用于磋商公告中所述项目。</w:t>
      </w:r>
      <w:r/>
    </w:p>
    <w:p>
      <w:pPr>
        <w:ind w:firstLine="422"/>
        <w:keepLines/>
        <w:keepNext/>
        <w:rPr>
          <w:rFonts w:ascii="仿宋" w:hAnsi="仿宋" w:eastAsia="仿宋" w:cs="仿宋"/>
          <w:b/>
          <w:bCs/>
          <w:sz w:val="28"/>
          <w:szCs w:val="28"/>
        </w:rPr>
        <w:outlineLvl w:val="3"/>
      </w:pPr>
      <w:r/>
      <w:bookmarkStart w:id="77" w:name="_Toc513029205"/>
      <w:r/>
      <w:bookmarkStart w:id="78" w:name="_Toc20823277"/>
      <w:r/>
      <w:bookmarkStart w:id="79" w:name="_Toc16938521"/>
      <w:r>
        <w:rPr>
          <w:rFonts w:hint="eastAsia" w:ascii="仿宋" w:hAnsi="仿宋" w:eastAsia="仿宋" w:cs="仿宋"/>
          <w:b/>
          <w:bCs/>
          <w:sz w:val="28"/>
          <w:szCs w:val="28"/>
        </w:rPr>
        <w:t xml:space="preserve">2、合格的</w:t>
      </w:r>
      <w:bookmarkEnd w:id="77"/>
      <w:r/>
      <w:bookmarkEnd w:id="78"/>
      <w:r/>
      <w:bookmarkEnd w:id="79"/>
      <w:r>
        <w:rPr>
          <w:rFonts w:hint="eastAsia" w:ascii="仿宋" w:hAnsi="仿宋" w:eastAsia="仿宋" w:cs="仿宋"/>
          <w:b/>
          <w:bCs/>
          <w:sz w:val="28"/>
          <w:szCs w:val="28"/>
        </w:rPr>
        <w:t xml:space="preserve">供应商</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2.1满足磋商公告中供应商资格要求的规定。</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2.2 满足本磋商文件实质性要求的规定。</w:t>
      </w:r>
      <w:r/>
    </w:p>
    <w:p>
      <w:pPr>
        <w:ind w:firstLine="422"/>
        <w:keepLines/>
        <w:keepNext/>
        <w:rPr>
          <w:rFonts w:ascii="仿宋" w:hAnsi="仿宋" w:eastAsia="仿宋" w:cs="仿宋"/>
          <w:b/>
          <w:bCs/>
          <w:sz w:val="28"/>
          <w:szCs w:val="28"/>
        </w:rPr>
        <w:outlineLvl w:val="3"/>
      </w:pPr>
      <w:r/>
      <w:bookmarkStart w:id="80" w:name="_Toc16938522"/>
      <w:r/>
      <w:bookmarkStart w:id="81" w:name="_Toc513029206"/>
      <w:r/>
      <w:bookmarkStart w:id="82" w:name="_Toc20823278"/>
      <w:r>
        <w:rPr>
          <w:rFonts w:hint="eastAsia" w:ascii="仿宋" w:hAnsi="仿宋" w:eastAsia="仿宋" w:cs="仿宋"/>
          <w:b/>
          <w:bCs/>
          <w:sz w:val="28"/>
          <w:szCs w:val="28"/>
        </w:rPr>
        <w:t xml:space="preserve">3、适用法律</w:t>
      </w:r>
      <w:bookmarkEnd w:id="80"/>
      <w:r/>
      <w:bookmarkEnd w:id="81"/>
      <w:r/>
      <w:bookmarkEnd w:id="82"/>
      <w:r/>
      <w:r/>
    </w:p>
    <w:p>
      <w:pPr>
        <w:ind w:firstLine="420"/>
        <w:spacing w:line="400" w:lineRule="exact"/>
        <w:rPr>
          <w:rFonts w:ascii="仿宋" w:hAnsi="仿宋" w:eastAsia="仿宋" w:cs="仿宋"/>
          <w:sz w:val="24"/>
          <w:szCs w:val="21"/>
        </w:rPr>
      </w:pPr>
      <w:r>
        <w:rPr>
          <w:rFonts w:hint="eastAsia" w:ascii="仿宋" w:hAnsi="仿宋" w:eastAsia="仿宋" w:cs="仿宋"/>
          <w:sz w:val="24"/>
          <w:szCs w:val="21"/>
        </w:rPr>
        <w:t xml:space="preserve">3.1 本次磋商及由此产生的合同受中华人民共和国有关的法律法规制约和保护。</w:t>
      </w:r>
      <w:r/>
    </w:p>
    <w:p>
      <w:pPr>
        <w:ind w:firstLine="422"/>
        <w:keepLines/>
        <w:keepNext/>
        <w:rPr>
          <w:rFonts w:ascii="仿宋" w:hAnsi="仿宋" w:eastAsia="仿宋" w:cs="仿宋"/>
          <w:b/>
          <w:bCs/>
          <w:sz w:val="28"/>
          <w:szCs w:val="28"/>
        </w:rPr>
        <w:outlineLvl w:val="3"/>
      </w:pPr>
      <w:r/>
      <w:bookmarkStart w:id="83" w:name="_Toc16938523"/>
      <w:r/>
      <w:bookmarkStart w:id="84" w:name="_Toc513029207"/>
      <w:r/>
      <w:bookmarkStart w:id="85" w:name="_Toc462564067"/>
      <w:r/>
      <w:bookmarkStart w:id="86" w:name="_Toc20823279"/>
      <w:r>
        <w:rPr>
          <w:rFonts w:hint="eastAsia" w:ascii="仿宋" w:hAnsi="仿宋" w:eastAsia="仿宋" w:cs="仿宋"/>
          <w:b/>
          <w:bCs/>
          <w:sz w:val="28"/>
          <w:szCs w:val="28"/>
        </w:rPr>
        <w:t xml:space="preserve">4、磋商费用</w:t>
      </w:r>
      <w:bookmarkEnd w:id="83"/>
      <w:r/>
      <w:bookmarkEnd w:id="84"/>
      <w:r/>
      <w:bookmarkEnd w:id="85"/>
      <w:r/>
      <w:bookmarkEnd w:id="86"/>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4.1</w:t>
      </w:r>
      <w:r>
        <w:rPr>
          <w:rFonts w:hint="eastAsia" w:ascii="仿宋" w:hAnsi="仿宋" w:eastAsia="仿宋" w:cs="仿宋"/>
          <w:sz w:val="24"/>
          <w:szCs w:val="21"/>
        </w:rPr>
        <w:t xml:space="preserve">供应商应自行承担所有与参加本次磋商有关的费用，无论磋商过程中的做法和结果如何，如东县公共资源交易中心（以下简称交易中心）在任何情况下均无义务和责任承担这些费用。</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4.2本次磋商交易中心和采购人不收取标书工本费与成交服务费。</w:t>
      </w:r>
      <w:r/>
    </w:p>
    <w:p>
      <w:pPr>
        <w:ind w:firstLine="422"/>
        <w:keepLines/>
        <w:keepNext/>
        <w:rPr>
          <w:rFonts w:ascii="仿宋" w:hAnsi="仿宋" w:eastAsia="仿宋" w:cs="仿宋"/>
          <w:b/>
          <w:bCs/>
          <w:sz w:val="28"/>
          <w:szCs w:val="28"/>
        </w:rPr>
        <w:outlineLvl w:val="3"/>
      </w:pPr>
      <w:r>
        <w:rPr>
          <w:rFonts w:hint="eastAsia" w:ascii="仿宋" w:hAnsi="仿宋" w:eastAsia="仿宋" w:cs="仿宋"/>
          <w:b/>
          <w:bCs/>
          <w:sz w:val="28"/>
          <w:szCs w:val="28"/>
        </w:rPr>
        <w:t xml:space="preserve">5、磋商文件的约束力</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供应商一旦参加本项目采购活动，即被认为接受了本磋商文件的规定和约束。</w:t>
      </w:r>
      <w:r/>
    </w:p>
    <w:p>
      <w:pPr>
        <w:ind w:firstLine="498"/>
        <w:keepLines/>
        <w:keepNext/>
        <w:spacing w:before="145" w:after="145" w:line="360" w:lineRule="auto"/>
        <w:rPr>
          <w:rFonts w:ascii="仿宋" w:hAnsi="仿宋" w:eastAsia="仿宋" w:cs="仿宋"/>
          <w:b/>
          <w:bCs/>
          <w:sz w:val="32"/>
          <w:szCs w:val="32"/>
        </w:rPr>
        <w:outlineLvl w:val="2"/>
      </w:pPr>
      <w:r/>
      <w:bookmarkStart w:id="87" w:name="_Toc20823281"/>
      <w:r/>
      <w:bookmarkStart w:id="88" w:name="_Toc513029209"/>
      <w:r/>
      <w:bookmarkStart w:id="89" w:name="_Toc120614215"/>
      <w:r/>
      <w:bookmarkStart w:id="90" w:name="_Toc16938525"/>
      <w:r>
        <w:rPr>
          <w:rFonts w:hint="eastAsia" w:ascii="仿宋" w:hAnsi="仿宋" w:eastAsia="仿宋" w:cs="仿宋"/>
          <w:b/>
          <w:bCs/>
          <w:sz w:val="32"/>
          <w:szCs w:val="32"/>
        </w:rPr>
        <w:t xml:space="preserve">二、</w:t>
      </w:r>
      <w:bookmarkEnd w:id="87"/>
      <w:r/>
      <w:bookmarkEnd w:id="88"/>
      <w:r/>
      <w:bookmarkEnd w:id="89"/>
      <w:r/>
      <w:bookmarkEnd w:id="90"/>
      <w:r>
        <w:rPr>
          <w:rFonts w:hint="eastAsia" w:ascii="仿宋" w:hAnsi="仿宋" w:eastAsia="仿宋" w:cs="仿宋"/>
          <w:b/>
          <w:bCs/>
          <w:sz w:val="32"/>
          <w:szCs w:val="32"/>
        </w:rPr>
        <w:t xml:space="preserve">磋商文件</w:t>
      </w:r>
      <w:r/>
    </w:p>
    <w:p>
      <w:pPr>
        <w:ind w:firstLine="422"/>
        <w:keepLines/>
        <w:keepNext/>
        <w:rPr>
          <w:rFonts w:ascii="仿宋" w:hAnsi="仿宋" w:eastAsia="仿宋" w:cs="仿宋"/>
          <w:b/>
          <w:bCs/>
          <w:sz w:val="28"/>
          <w:szCs w:val="28"/>
        </w:rPr>
        <w:outlineLvl w:val="3"/>
      </w:pPr>
      <w:r/>
      <w:bookmarkStart w:id="91" w:name="_Toc20823282"/>
      <w:r/>
      <w:bookmarkStart w:id="92" w:name="_Toc16938526"/>
      <w:r/>
      <w:bookmarkStart w:id="93" w:name="_Toc513029210"/>
      <w:r>
        <w:rPr>
          <w:rFonts w:hint="eastAsia" w:ascii="仿宋" w:hAnsi="仿宋" w:eastAsia="仿宋" w:cs="仿宋"/>
          <w:b/>
          <w:bCs/>
          <w:sz w:val="28"/>
          <w:szCs w:val="28"/>
        </w:rPr>
        <w:t xml:space="preserve">6、磋商文件构成</w:t>
      </w:r>
      <w:bookmarkEnd w:id="91"/>
      <w:r/>
      <w:bookmarkEnd w:id="92"/>
      <w:r/>
      <w:bookmarkEnd w:id="93"/>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6.1</w:t>
      </w:r>
      <w:r>
        <w:rPr>
          <w:rFonts w:hint="eastAsia" w:ascii="仿宋" w:hAnsi="仿宋" w:eastAsia="仿宋" w:cs="仿宋"/>
          <w:sz w:val="24"/>
          <w:szCs w:val="21"/>
        </w:rPr>
        <w:t xml:space="preserve">磋商文件由以下部分组成：</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（1）磋商邀请</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（2）供应商须知</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（3）合同文本</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（4）采购需求</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（5）评审方法与评审标准</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（6）响应文件格式</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请仔细检查磋商文件是否齐全，如有缺漏请立即与交易中心联系解决。</w:t>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6.2</w:t>
      </w:r>
      <w:r>
        <w:rPr>
          <w:rFonts w:hint="eastAsia" w:ascii="仿宋" w:hAnsi="仿宋" w:eastAsia="仿宋" w:cs="仿宋"/>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keepLines/>
        <w:keepNext/>
        <w:rPr>
          <w:rFonts w:ascii="仿宋" w:hAnsi="仿宋" w:eastAsia="仿宋" w:cs="仿宋"/>
          <w:b/>
          <w:bCs/>
          <w:sz w:val="28"/>
          <w:szCs w:val="28"/>
        </w:rPr>
        <w:outlineLvl w:val="3"/>
      </w:pPr>
      <w:r/>
      <w:bookmarkStart w:id="94" w:name="_Toc513029211"/>
      <w:r/>
      <w:bookmarkStart w:id="95" w:name="_Toc462564070"/>
      <w:r/>
      <w:bookmarkStart w:id="96" w:name="_Toc16938527"/>
      <w:r/>
      <w:bookmarkStart w:id="97" w:name="_Toc20823283"/>
      <w:r>
        <w:rPr>
          <w:rFonts w:hint="eastAsia" w:ascii="仿宋" w:hAnsi="仿宋" w:eastAsia="仿宋" w:cs="仿宋"/>
          <w:b/>
          <w:bCs/>
          <w:sz w:val="28"/>
          <w:szCs w:val="28"/>
        </w:rPr>
        <w:t xml:space="preserve">7、磋商文件的澄清</w:t>
      </w:r>
      <w:bookmarkEnd w:id="94"/>
      <w:r/>
      <w:bookmarkEnd w:id="95"/>
      <w:r/>
      <w:bookmarkEnd w:id="96"/>
      <w:r/>
      <w:bookmarkEnd w:id="97"/>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7.1 任何要求对磋商文件进行澄清的供应商，应在磋商截止期5日前按磋商公告中的通讯地址，以书面形式通知采购人。采购人有权对发出的磋商文件进行必要的澄清或修改。</w:t>
      </w:r>
      <w:r/>
    </w:p>
    <w:p>
      <w:pPr>
        <w:ind w:firstLine="422"/>
        <w:keepLines/>
        <w:keepNext/>
        <w:rPr>
          <w:rFonts w:ascii="仿宋" w:hAnsi="仿宋" w:eastAsia="仿宋" w:cs="仿宋"/>
          <w:b/>
          <w:bCs/>
          <w:sz w:val="28"/>
          <w:szCs w:val="28"/>
        </w:rPr>
        <w:outlineLvl w:val="3"/>
      </w:pPr>
      <w:r/>
      <w:bookmarkStart w:id="98" w:name="_Toc20823284"/>
      <w:r/>
      <w:bookmarkStart w:id="99" w:name="_Toc462564071"/>
      <w:r/>
      <w:bookmarkStart w:id="100" w:name="_Toc16938528"/>
      <w:r/>
      <w:bookmarkStart w:id="101" w:name="_Toc513029212"/>
      <w:r>
        <w:rPr>
          <w:rFonts w:hint="eastAsia" w:ascii="仿宋" w:hAnsi="仿宋" w:eastAsia="仿宋" w:cs="仿宋"/>
          <w:b/>
          <w:bCs/>
          <w:sz w:val="28"/>
          <w:szCs w:val="28"/>
        </w:rPr>
        <w:t xml:space="preserve">8、磋商文件的澄清和修改</w:t>
      </w:r>
      <w:bookmarkEnd w:id="98"/>
      <w:r/>
      <w:bookmarkEnd w:id="99"/>
      <w:r/>
      <w:bookmarkEnd w:id="100"/>
      <w:r/>
      <w:bookmarkEnd w:id="101"/>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8.1</w:t>
      </w:r>
      <w:r>
        <w:rPr>
          <w:rFonts w:hint="eastAsia" w:ascii="仿宋" w:hAnsi="仿宋" w:eastAsia="仿宋" w:cs="仿宋"/>
          <w:sz w:val="24"/>
          <w:szCs w:val="21"/>
        </w:rPr>
        <w:t xml:space="preserve"> 在响应文件提交截止时间前，交易中心可以对磋商文件进行澄清和修改,</w:t>
      </w:r>
      <w:r>
        <w:rPr>
          <w:rFonts w:hint="eastAsia" w:ascii="仿宋" w:hAnsi="仿宋" w:eastAsia="仿宋" w:cs="仿宋"/>
          <w:szCs w:val="21"/>
        </w:rPr>
        <w:t xml:space="preserve"> </w:t>
      </w:r>
      <w:r>
        <w:rPr>
          <w:rFonts w:hint="eastAsia" w:ascii="仿宋" w:hAnsi="仿宋" w:eastAsia="仿宋" w:cs="仿宋"/>
          <w:sz w:val="24"/>
          <w:szCs w:val="21"/>
        </w:rPr>
        <w:t xml:space="preserve">澄清或者修改的内容作为磋商文件的组成部分。澄清或者修改的内容可能影响响应文件编制的，交易中心将在提交首次响应文件截止时间至少5日前，在“江苏政府采购网”上以发布书面更正公告形式通知所有获取磋商文件的供应商, 更正公告内容将作为磋商文件的组成部分，并对供应商具有约束力。不足5日的，交易中心将顺延提交首次响应文件截止时间。</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8.2采购人可以视采购项目的具体情况，组织供应商进行现场考察或召开磋商前答疑会，但不单独或分别组织只有一个供应商参加的现场考察和答疑会。</w:t>
      </w:r>
      <w:r/>
    </w:p>
    <w:p>
      <w:pPr>
        <w:ind w:firstLine="498"/>
        <w:keepLines/>
        <w:keepNext/>
        <w:spacing w:before="145" w:after="145" w:line="360" w:lineRule="auto"/>
        <w:rPr>
          <w:rFonts w:ascii="仿宋" w:hAnsi="仿宋" w:eastAsia="仿宋" w:cs="仿宋"/>
          <w:b/>
          <w:bCs/>
          <w:sz w:val="32"/>
          <w:szCs w:val="32"/>
        </w:rPr>
        <w:outlineLvl w:val="2"/>
      </w:pPr>
      <w:r/>
      <w:bookmarkStart w:id="102" w:name="_Toc462564072"/>
      <w:r/>
      <w:bookmarkStart w:id="103" w:name="_Toc16938529"/>
      <w:r/>
      <w:bookmarkStart w:id="104" w:name="_Toc513029213"/>
      <w:r/>
      <w:bookmarkStart w:id="105" w:name="_Toc120614216"/>
      <w:r/>
      <w:bookmarkStart w:id="106" w:name="_Toc20823285"/>
      <w:r>
        <w:rPr>
          <w:rFonts w:hint="eastAsia" w:ascii="仿宋" w:hAnsi="仿宋" w:eastAsia="仿宋" w:cs="仿宋"/>
          <w:b/>
          <w:bCs/>
          <w:sz w:val="32"/>
          <w:szCs w:val="32"/>
        </w:rPr>
        <w:t xml:space="preserve">三、响应文件的编制</w:t>
      </w:r>
      <w:bookmarkEnd w:id="102"/>
      <w:r/>
      <w:bookmarkEnd w:id="103"/>
      <w:r/>
      <w:bookmarkEnd w:id="104"/>
      <w:r/>
      <w:bookmarkEnd w:id="105"/>
      <w:r/>
      <w:bookmarkEnd w:id="106"/>
      <w:r/>
      <w:r/>
    </w:p>
    <w:p>
      <w:pPr>
        <w:ind w:firstLine="422"/>
        <w:keepLines/>
        <w:keepNext/>
        <w:rPr>
          <w:rFonts w:ascii="仿宋" w:hAnsi="仿宋" w:eastAsia="仿宋" w:cs="仿宋"/>
          <w:b/>
          <w:bCs/>
          <w:sz w:val="28"/>
          <w:szCs w:val="28"/>
        </w:rPr>
        <w:outlineLvl w:val="3"/>
      </w:pPr>
      <w:r/>
      <w:bookmarkStart w:id="107" w:name="_Toc20823286"/>
      <w:r/>
      <w:bookmarkStart w:id="108" w:name="_Toc16938530"/>
      <w:r/>
      <w:bookmarkStart w:id="109" w:name="_Toc513029214"/>
      <w:r/>
      <w:bookmarkStart w:id="110" w:name="_Toc462564073"/>
      <w:r>
        <w:rPr>
          <w:rFonts w:hint="eastAsia" w:ascii="仿宋" w:hAnsi="仿宋" w:eastAsia="仿宋" w:cs="仿宋"/>
          <w:b/>
          <w:bCs/>
          <w:sz w:val="28"/>
          <w:szCs w:val="28"/>
        </w:rPr>
        <w:t xml:space="preserve">9、响应文件的语言及度量衡单位</w:t>
      </w:r>
      <w:bookmarkEnd w:id="107"/>
      <w:r/>
      <w:bookmarkEnd w:id="108"/>
      <w:r/>
      <w:bookmarkEnd w:id="109"/>
      <w:r/>
      <w:bookmarkEnd w:id="110"/>
      <w:r/>
      <w:r/>
    </w:p>
    <w:p>
      <w:pPr>
        <w:ind w:firstLine="480"/>
        <w:spacing w:line="500" w:lineRule="exact"/>
        <w:rPr>
          <w:rFonts w:ascii="仿宋" w:hAnsi="仿宋" w:eastAsia="仿宋" w:cs="仿宋"/>
        </w:rPr>
      </w:pPr>
      <w:r>
        <w:rPr>
          <w:rFonts w:hint="eastAsia" w:ascii="仿宋" w:hAnsi="仿宋" w:eastAsia="仿宋" w:cs="仿宋"/>
          <w:bCs/>
          <w:sz w:val="24"/>
          <w:szCs w:val="21"/>
        </w:rPr>
        <w:t xml:space="preserve">9.1</w:t>
      </w:r>
      <w:r>
        <w:rPr>
          <w:rFonts w:hint="eastAsia" w:ascii="仿宋" w:hAnsi="仿宋" w:eastAsia="仿宋" w:cs="仿宋"/>
          <w:sz w:val="24"/>
          <w:szCs w:val="21"/>
        </w:rPr>
        <w:t xml:space="preserve">供应商提交的响应文件以及供应商与交易中心及采购人就有关磋商的所有来往通知、函件和文件均应使用</w:t>
      </w:r>
      <w:r>
        <w:rPr>
          <w:rFonts w:hint="eastAsia" w:ascii="仿宋" w:hAnsi="仿宋" w:eastAsia="仿宋" w:cs="仿宋"/>
          <w:b/>
          <w:bCs/>
          <w:sz w:val="24"/>
          <w:szCs w:val="21"/>
        </w:rPr>
        <w:t xml:space="preserve">简体中文</w:t>
      </w:r>
      <w:r>
        <w:rPr>
          <w:rFonts w:hint="eastAsia" w:ascii="仿宋" w:hAnsi="仿宋" w:eastAsia="仿宋" w:cs="仿宋"/>
          <w:sz w:val="24"/>
          <w:szCs w:val="21"/>
        </w:rPr>
        <w:t xml:space="preserve">。</w:t>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9.2</w:t>
      </w:r>
      <w:r>
        <w:rPr>
          <w:rFonts w:hint="eastAsia" w:ascii="仿宋" w:hAnsi="仿宋" w:eastAsia="仿宋" w:cs="仿宋"/>
          <w:sz w:val="24"/>
          <w:szCs w:val="21"/>
        </w:rPr>
        <w:t xml:space="preserve"> 除技术性能另有规定外，响应文件所使用的度量衡单位，均须采用国家法定计量单位。</w:t>
      </w:r>
      <w:r/>
    </w:p>
    <w:p>
      <w:pPr>
        <w:ind w:firstLine="422"/>
        <w:keepLines/>
        <w:keepNext/>
        <w:rPr>
          <w:rFonts w:ascii="仿宋" w:hAnsi="仿宋" w:eastAsia="仿宋" w:cs="仿宋"/>
          <w:b/>
          <w:bCs/>
          <w:sz w:val="28"/>
          <w:szCs w:val="28"/>
        </w:rPr>
        <w:outlineLvl w:val="3"/>
      </w:pPr>
      <w:r/>
      <w:bookmarkStart w:id="111" w:name="_Toc462564074"/>
      <w:r/>
      <w:bookmarkStart w:id="112" w:name="_Toc513029215"/>
      <w:r/>
      <w:bookmarkStart w:id="113" w:name="_Toc16938531"/>
      <w:r/>
      <w:bookmarkStart w:id="114" w:name="_Toc20823287"/>
      <w:r>
        <w:rPr>
          <w:rFonts w:hint="eastAsia" w:ascii="仿宋" w:hAnsi="仿宋" w:eastAsia="仿宋" w:cs="仿宋"/>
          <w:b/>
          <w:bCs/>
          <w:sz w:val="28"/>
          <w:szCs w:val="28"/>
        </w:rPr>
        <w:t xml:space="preserve">10、响应文件构成</w:t>
      </w:r>
      <w:bookmarkEnd w:id="111"/>
      <w:r/>
      <w:bookmarkEnd w:id="112"/>
      <w:r/>
      <w:bookmarkEnd w:id="113"/>
      <w:r/>
      <w:bookmarkEnd w:id="114"/>
      <w:r/>
      <w:r/>
    </w:p>
    <w:p>
      <w:pPr>
        <w:pStyle w:val="657"/>
        <w:ind w:firstLine="480"/>
        <w:rPr>
          <w:rFonts w:ascii="仿宋" w:hAnsi="仿宋" w:eastAsia="仿宋" w:cs="仿宋"/>
          <w:sz w:val="24"/>
          <w:szCs w:val="21"/>
        </w:rPr>
      </w:pPr>
      <w:r>
        <w:rPr>
          <w:rFonts w:hint="eastAsia" w:ascii="仿宋" w:hAnsi="仿宋" w:eastAsia="仿宋" w:cs="仿宋"/>
          <w:bCs/>
          <w:sz w:val="24"/>
          <w:szCs w:val="21"/>
        </w:rPr>
        <w:t xml:space="preserve">10.1供应商编写的响应文件应包括资格证明文件、实质性要求响应及偏离表、分项报价表、技术要</w:t>
      </w:r>
      <w:r>
        <w:rPr>
          <w:rFonts w:hint="eastAsia" w:ascii="仿宋" w:hAnsi="仿宋" w:eastAsia="仿宋" w:cs="仿宋"/>
          <w:sz w:val="24"/>
          <w:szCs w:val="21"/>
        </w:rPr>
        <w:t xml:space="preserve">求响应及偏离表、商务要求响应及偏离表、其他证明文件、磋商响应函等部分。供应商按“第六章  响应文件格式”要求编写响应文件。</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10.2 如标书制作工具中格式和内容与“江苏政府采购网”发布的磋商文件不一致，请以“江苏政府采购网”发布的磋商文件为准。</w:t>
      </w:r>
      <w:r/>
    </w:p>
    <w:p>
      <w:pPr>
        <w:ind w:firstLine="422"/>
        <w:keepLines/>
        <w:keepNext/>
        <w:spacing w:line="500" w:lineRule="exact"/>
        <w:rPr>
          <w:rFonts w:ascii="仿宋" w:hAnsi="仿宋" w:eastAsia="仿宋" w:cs="仿宋"/>
          <w:b/>
          <w:bCs/>
          <w:sz w:val="28"/>
          <w:szCs w:val="28"/>
        </w:rPr>
        <w:outlineLvl w:val="3"/>
      </w:pPr>
      <w:r/>
      <w:bookmarkStart w:id="115" w:name="_Hlt26954838"/>
      <w:r/>
      <w:bookmarkEnd w:id="115"/>
      <w:r/>
      <w:bookmarkStart w:id="116" w:name="_Hlt26670360"/>
      <w:r/>
      <w:bookmarkEnd w:id="116"/>
      <w:r/>
      <w:bookmarkStart w:id="117" w:name="_Hlt26668975"/>
      <w:r/>
      <w:bookmarkEnd w:id="117"/>
      <w:r/>
      <w:bookmarkStart w:id="118" w:name="_Toc513029219"/>
      <w:r/>
      <w:bookmarkStart w:id="119" w:name="_Toc49090509"/>
      <w:r/>
      <w:bookmarkStart w:id="120" w:name="_Toc14577357"/>
      <w:r/>
      <w:bookmarkStart w:id="121" w:name="_Toc49090507"/>
      <w:r/>
      <w:bookmarkStart w:id="122" w:name="_Toc513029216"/>
      <w:r/>
      <w:bookmarkStart w:id="123" w:name="_Toc14577354"/>
      <w:r/>
      <w:bookmarkStart w:id="124" w:name="_Toc49090508"/>
      <w:r/>
      <w:bookmarkStart w:id="125" w:name="_Toc14577355"/>
      <w:r>
        <w:rPr>
          <w:rFonts w:hint="eastAsia" w:ascii="仿宋" w:hAnsi="仿宋" w:eastAsia="仿宋" w:cs="仿宋"/>
          <w:b/>
          <w:bCs/>
          <w:sz w:val="28"/>
          <w:szCs w:val="28"/>
        </w:rPr>
        <w:t xml:space="preserve">11、证明磋商响应标的符合磋商文件规定的文件</w:t>
      </w:r>
      <w:bookmarkEnd w:id="118"/>
      <w:r/>
      <w:bookmarkEnd w:id="119"/>
      <w:r/>
      <w:bookmarkEnd w:id="120"/>
      <w:r/>
      <w:bookmarkEnd w:id="121"/>
      <w:bookmarkEnd w:id="122"/>
      <w:bookmarkEnd w:id="123"/>
      <w:r/>
    </w:p>
    <w:p>
      <w:pPr>
        <w:spacing w:line="500" w:lineRule="exact"/>
        <w:rPr>
          <w:rFonts w:ascii="仿宋" w:hAnsi="仿宋" w:eastAsia="仿宋" w:cs="仿宋"/>
          <w:sz w:val="24"/>
          <w:szCs w:val="24"/>
        </w:rPr>
      </w:pPr>
      <w:r>
        <w:rPr>
          <w:rFonts w:hint="eastAsia" w:ascii="仿宋" w:hAnsi="仿宋" w:eastAsia="仿宋" w:cs="仿宋"/>
          <w:sz w:val="24"/>
          <w:szCs w:val="24"/>
        </w:rPr>
        <w:t xml:space="preserve">    11.1供应商应按照磋商文件要求提交证明文件，证明其及磋商响应标的符合磋商文件规定。</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11.2磋商文件对证明文件无明确形式要求的，证明文件可以以文字资料、图纸和数据等形式提交。</w:t>
      </w:r>
      <w:bookmarkEnd w:id="124"/>
      <w:bookmarkEnd w:id="125"/>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12、分项报价表</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12.1</w:t>
      </w:r>
      <w:r>
        <w:rPr>
          <w:rFonts w:hint="eastAsia" w:ascii="仿宋" w:hAnsi="仿宋" w:eastAsia="仿宋" w:cs="仿宋"/>
          <w:sz w:val="24"/>
          <w:szCs w:val="21"/>
        </w:rPr>
        <w:t xml:space="preserve">供应商应按照磋商文件规定格式填报分项报价表。</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12.2</w:t>
      </w:r>
      <w:r>
        <w:rPr>
          <w:rFonts w:hint="eastAsia" w:ascii="仿宋" w:hAnsi="仿宋" w:eastAsia="仿宋" w:cs="仿宋"/>
          <w:bCs/>
          <w:sz w:val="24"/>
          <w:szCs w:val="21"/>
        </w:rPr>
        <w:t xml:space="preserve">磋商货币。响应文件中的单价和总价无特殊规定的采用人民币报价，以元为单位标注。</w:t>
      </w:r>
      <w:r>
        <w:rPr>
          <w:rFonts w:hint="eastAsia" w:ascii="仿宋" w:hAnsi="仿宋" w:eastAsia="仿宋" w:cs="仿宋"/>
          <w:sz w:val="24"/>
          <w:szCs w:val="21"/>
        </w:rPr>
        <w:t xml:space="preserve">磋商文件中另有规定的按规定执行。</w:t>
      </w:r>
      <w:r/>
    </w:p>
    <w:p>
      <w:pPr>
        <w:ind w:firstLine="422"/>
        <w:keepLines/>
        <w:keepNext/>
        <w:spacing w:line="500" w:lineRule="exact"/>
        <w:rPr>
          <w:rFonts w:ascii="仿宋" w:hAnsi="仿宋" w:eastAsia="仿宋" w:cs="仿宋"/>
          <w:b/>
          <w:bCs/>
          <w:sz w:val="28"/>
          <w:szCs w:val="28"/>
        </w:rPr>
        <w:outlineLvl w:val="3"/>
      </w:pPr>
      <w:r/>
      <w:bookmarkStart w:id="126" w:name="_Hlt26954846"/>
      <w:r/>
      <w:bookmarkEnd w:id="126"/>
      <w:r/>
      <w:bookmarkStart w:id="127" w:name="_Hlt26670486"/>
      <w:r/>
      <w:bookmarkEnd w:id="127"/>
      <w:r/>
      <w:bookmarkStart w:id="128" w:name="_Hlt26954848"/>
      <w:r/>
      <w:bookmarkEnd w:id="128"/>
      <w:r/>
      <w:bookmarkStart w:id="129" w:name="_Hlt26670482"/>
      <w:r/>
      <w:bookmarkEnd w:id="129"/>
      <w:r/>
      <w:bookmarkStart w:id="130" w:name="_Hlt26954731"/>
      <w:r/>
      <w:bookmarkEnd w:id="130"/>
      <w:r>
        <w:rPr>
          <w:rFonts w:hint="eastAsia" w:ascii="仿宋" w:hAnsi="仿宋" w:eastAsia="仿宋" w:cs="仿宋"/>
          <w:b/>
          <w:bCs/>
          <w:sz w:val="28"/>
          <w:szCs w:val="28"/>
        </w:rPr>
        <w:t xml:space="preserve">13、技术要求响应及偏离表、商务要求响应及偏离表</w:t>
      </w:r>
      <w:r/>
    </w:p>
    <w:p>
      <w:pPr>
        <w:ind w:firstLine="480"/>
        <w:spacing w:line="500" w:lineRule="exact"/>
        <w:rPr>
          <w:rFonts w:ascii="仿宋" w:hAnsi="仿宋" w:eastAsia="仿宋" w:cs="仿宋"/>
          <w:color w:val="ff0000"/>
          <w:highlight w:val="yellow"/>
        </w:rPr>
      </w:pPr>
      <w:r>
        <w:rPr>
          <w:rFonts w:hint="eastAsia" w:ascii="仿宋" w:hAnsi="仿宋" w:eastAsia="仿宋" w:cs="仿宋"/>
          <w:sz w:val="24"/>
          <w:szCs w:val="21"/>
          <w:lang w:val="zh-CN"/>
        </w:rPr>
        <w:t xml:space="preserve">13.1</w:t>
      </w:r>
      <w:r>
        <w:rPr>
          <w:rFonts w:hint="eastAsia" w:ascii="仿宋" w:hAnsi="仿宋" w:eastAsia="仿宋" w:cs="仿宋"/>
          <w:sz w:val="24"/>
          <w:szCs w:val="21"/>
        </w:rPr>
        <w:t xml:space="preserve">供应商须</w:t>
      </w:r>
      <w:r>
        <w:rPr>
          <w:rFonts w:hint="eastAsia" w:ascii="仿宋" w:hAnsi="仿宋" w:eastAsia="仿宋" w:cs="仿宋"/>
          <w:sz w:val="24"/>
          <w:szCs w:val="21"/>
          <w:lang w:val="zh-CN"/>
        </w:rPr>
        <w:t xml:space="preserve">对磋商文件中的技术要求与商务要求作出响应，</w:t>
      </w:r>
      <w:r>
        <w:rPr>
          <w:rFonts w:hint="eastAsia" w:ascii="仿宋" w:hAnsi="仿宋" w:eastAsia="仿宋" w:cs="仿宋"/>
          <w:sz w:val="24"/>
          <w:szCs w:val="21"/>
        </w:rPr>
        <w:t xml:space="preserve">如有偏离的，应逐条填列在偏离表中，</w:t>
      </w:r>
      <w:r>
        <w:rPr>
          <w:rFonts w:hint="eastAsia" w:ascii="仿宋" w:hAnsi="仿宋" w:eastAsia="仿宋" w:cs="仿宋"/>
          <w:sz w:val="24"/>
          <w:szCs w:val="24"/>
        </w:rPr>
        <w:t xml:space="preserve">并说明偏离情况。</w:t>
      </w:r>
      <w:r/>
    </w:p>
    <w:p>
      <w:pPr>
        <w:ind w:firstLine="480"/>
        <w:spacing w:line="500" w:lineRule="exact"/>
        <w:rPr>
          <w:rFonts w:ascii="仿宋" w:hAnsi="仿宋" w:eastAsia="仿宋" w:cs="仿宋"/>
          <w:sz w:val="24"/>
          <w:szCs w:val="24"/>
          <w:lang w:val="zh-CN"/>
        </w:rPr>
      </w:pPr>
      <w:r>
        <w:rPr>
          <w:rFonts w:hint="eastAsia" w:ascii="仿宋" w:hAnsi="仿宋" w:eastAsia="仿宋" w:cs="仿宋"/>
          <w:sz w:val="24"/>
          <w:szCs w:val="21"/>
          <w:lang w:val="zh-CN"/>
        </w:rPr>
        <w:t xml:space="preserve">13.2供应</w:t>
      </w:r>
      <w:r>
        <w:rPr>
          <w:rFonts w:hint="eastAsia" w:ascii="仿宋" w:hAnsi="仿宋" w:eastAsia="仿宋" w:cs="仿宋"/>
          <w:sz w:val="24"/>
          <w:szCs w:val="24"/>
          <w:lang w:val="zh-CN"/>
        </w:rPr>
        <w:t xml:space="preserve">商</w:t>
      </w:r>
      <w:r>
        <w:rPr>
          <w:rFonts w:hint="eastAsia" w:ascii="仿宋" w:hAnsi="仿宋" w:eastAsia="仿宋" w:cs="仿宋"/>
          <w:sz w:val="24"/>
          <w:szCs w:val="24"/>
        </w:rPr>
        <w:t xml:space="preserve">须</w:t>
      </w:r>
      <w:r>
        <w:rPr>
          <w:rFonts w:hint="eastAsia" w:ascii="仿宋" w:hAnsi="仿宋" w:eastAsia="仿宋" w:cs="仿宋"/>
          <w:sz w:val="24"/>
          <w:szCs w:val="24"/>
          <w:lang w:val="zh-CN"/>
        </w:rPr>
        <w:t xml:space="preserve">按照磋商文件要求，在响应文件中提供与技术要求和商务要求相关的证明材料。</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14、服务承诺、培训计划、人员安排及其他</w:t>
      </w:r>
      <w:r/>
    </w:p>
    <w:p>
      <w:pPr>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14.1供应商须根据磋商文件要求提供有关售后服务的管理制度，售后服务机构的分布情况，售后服务人员的数量、素质、技术水平及售后服务的反应能力等。</w:t>
      </w:r>
      <w:r/>
    </w:p>
    <w:p>
      <w:pPr>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14.2供应商须根据磋商文件要求提供培训计划。</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14.3供应商须根据磋</w:t>
      </w:r>
      <w:r>
        <w:rPr>
          <w:rFonts w:hint="eastAsia" w:ascii="仿宋" w:hAnsi="仿宋" w:eastAsia="仿宋" w:cs="仿宋"/>
          <w:sz w:val="24"/>
          <w:szCs w:val="24"/>
        </w:rPr>
        <w:t xml:space="preserve">商文件要求提供</w:t>
      </w:r>
      <w:r>
        <w:rPr>
          <w:rFonts w:hint="eastAsia" w:ascii="仿宋" w:hAnsi="仿宋" w:eastAsia="仿宋" w:cs="仿宋"/>
          <w:sz w:val="24"/>
          <w:szCs w:val="21"/>
          <w:lang w:val="zh-CN"/>
        </w:rPr>
        <w:t xml:space="preserve">磋商响应标的的主要组成部分、功能设计、实现思路及关键技术等。</w:t>
      </w:r>
      <w:r/>
    </w:p>
    <w:p>
      <w:pPr>
        <w:ind w:firstLine="422"/>
        <w:keepLines/>
        <w:keepNext/>
        <w:spacing w:line="500" w:lineRule="exact"/>
        <w:rPr>
          <w:rFonts w:ascii="仿宋" w:hAnsi="仿宋" w:eastAsia="仿宋" w:cs="仿宋"/>
          <w:b/>
          <w:bCs/>
          <w:sz w:val="28"/>
          <w:szCs w:val="28"/>
        </w:rPr>
        <w:outlineLvl w:val="3"/>
      </w:pPr>
      <w:r/>
      <w:bookmarkStart w:id="131" w:name="_Toc49090510"/>
      <w:r/>
      <w:bookmarkStart w:id="132" w:name="_Toc14577359"/>
      <w:r>
        <w:rPr>
          <w:rFonts w:hint="eastAsia" w:ascii="仿宋" w:hAnsi="仿宋" w:eastAsia="仿宋" w:cs="仿宋"/>
          <w:b/>
          <w:bCs/>
          <w:sz w:val="28"/>
          <w:szCs w:val="28"/>
        </w:rPr>
        <w:t xml:space="preserve">15、磋商响应函</w:t>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15.1</w:t>
      </w:r>
      <w:r>
        <w:rPr>
          <w:rFonts w:hint="eastAsia" w:ascii="仿宋" w:hAnsi="仿宋" w:eastAsia="仿宋" w:cs="仿宋"/>
          <w:sz w:val="24"/>
          <w:szCs w:val="21"/>
        </w:rPr>
        <w:t xml:space="preserve">供应商应按照磋商文件中提供的格式完整、正确填写磋商响应函。</w:t>
      </w:r>
      <w:bookmarkEnd w:id="131"/>
      <w:bookmarkEnd w:id="132"/>
      <w:r/>
    </w:p>
    <w:p>
      <w:pPr>
        <w:ind w:firstLine="422"/>
        <w:keepLines/>
        <w:keepNext/>
        <w:spacing w:line="500" w:lineRule="exact"/>
        <w:rPr>
          <w:rFonts w:ascii="仿宋" w:hAnsi="仿宋" w:eastAsia="仿宋" w:cs="仿宋"/>
          <w:b/>
          <w:bCs/>
          <w:sz w:val="28"/>
          <w:szCs w:val="28"/>
        </w:rPr>
        <w:outlineLvl w:val="3"/>
      </w:pPr>
      <w:r/>
      <w:bookmarkStart w:id="133" w:name="_Toc49090511"/>
      <w:r/>
      <w:bookmarkStart w:id="134" w:name="_Toc14577360"/>
      <w:r>
        <w:rPr>
          <w:rFonts w:hint="eastAsia" w:ascii="仿宋" w:hAnsi="仿宋" w:eastAsia="仿宋" w:cs="仿宋"/>
          <w:b/>
          <w:bCs/>
          <w:sz w:val="28"/>
          <w:szCs w:val="28"/>
        </w:rPr>
        <w:t xml:space="preserve">16、磋商有效期</w:t>
      </w:r>
      <w:bookmarkEnd w:id="133"/>
      <w:r/>
      <w:bookmarkEnd w:id="134"/>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16.1磋商有效期为交易中心规定的提交响应文件截止之日后</w:t>
      </w:r>
      <w:r>
        <w:rPr>
          <w:rFonts w:hint="eastAsia" w:ascii="仿宋" w:hAnsi="仿宋" w:eastAsia="仿宋" w:cs="仿宋"/>
          <w:b/>
          <w:sz w:val="24"/>
          <w:szCs w:val="21"/>
          <w:u w:val="single"/>
        </w:rPr>
        <w:t xml:space="preserve">六十（60）天</w:t>
      </w:r>
      <w:r>
        <w:rPr>
          <w:rFonts w:hint="eastAsia" w:ascii="仿宋" w:hAnsi="仿宋" w:eastAsia="仿宋" w:cs="仿宋"/>
          <w:bCs/>
          <w:sz w:val="24"/>
          <w:szCs w:val="21"/>
        </w:rPr>
        <w:t xml:space="preserve">。磋商有效期比规定短的将被视为非实质性响应磋商文件而予以拒绝。</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17、磋商有效期的延长</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仿宋" w:hAnsi="仿宋" w:eastAsia="仿宋" w:cs="仿宋"/>
          <w:sz w:val="24"/>
          <w:szCs w:val="24"/>
        </w:rPr>
        <w:t xml:space="preserve">受磋商有效期约束的所有权利与义务均延长至新的有效期</w:t>
      </w:r>
      <w:r>
        <w:rPr>
          <w:rFonts w:hint="eastAsia" w:ascii="仿宋" w:hAnsi="仿宋" w:eastAsia="仿宋" w:cs="仿宋"/>
          <w:bCs/>
          <w:sz w:val="24"/>
          <w:szCs w:val="21"/>
        </w:rPr>
        <w:t xml:space="preserve">。</w:t>
      </w:r>
      <w:r/>
    </w:p>
    <w:p>
      <w:pPr>
        <w:ind w:firstLine="498"/>
        <w:keepLines/>
        <w:keepNext/>
        <w:spacing w:before="145" w:after="145" w:line="360" w:lineRule="auto"/>
        <w:rPr>
          <w:rFonts w:ascii="仿宋" w:hAnsi="仿宋" w:eastAsia="仿宋" w:cs="仿宋"/>
          <w:b/>
          <w:bCs/>
          <w:sz w:val="32"/>
          <w:szCs w:val="32"/>
        </w:rPr>
        <w:outlineLvl w:val="2"/>
      </w:pPr>
      <w:r/>
      <w:bookmarkStart w:id="135" w:name="_Hlt26954739"/>
      <w:r/>
      <w:bookmarkEnd w:id="135"/>
      <w:r/>
      <w:bookmarkStart w:id="136" w:name="_Hlt26954852"/>
      <w:r/>
      <w:bookmarkEnd w:id="136"/>
      <w:r/>
      <w:bookmarkStart w:id="137" w:name="_Toc16938540"/>
      <w:r/>
      <w:bookmarkStart w:id="138" w:name="_Toc120614217"/>
      <w:r/>
      <w:bookmarkStart w:id="139" w:name="_Toc513029224"/>
      <w:r/>
      <w:bookmarkStart w:id="140" w:name="_Toc20823296"/>
      <w:r>
        <w:rPr>
          <w:rFonts w:hint="eastAsia" w:ascii="仿宋" w:hAnsi="仿宋" w:eastAsia="仿宋" w:cs="仿宋"/>
          <w:b/>
          <w:bCs/>
          <w:sz w:val="32"/>
          <w:szCs w:val="32"/>
        </w:rPr>
        <w:t xml:space="preserve">四、响应文件的递交</w:t>
      </w:r>
      <w:bookmarkEnd w:id="137"/>
      <w:r/>
      <w:bookmarkEnd w:id="138"/>
      <w:r/>
      <w:bookmarkEnd w:id="139"/>
      <w:r/>
      <w:bookmarkEnd w:id="140"/>
      <w:r/>
      <w:r/>
    </w:p>
    <w:p>
      <w:pPr>
        <w:ind w:firstLine="422"/>
        <w:keepLines/>
        <w:keepNext/>
        <w:spacing w:line="500" w:lineRule="exact"/>
        <w:rPr>
          <w:rFonts w:ascii="仿宋" w:hAnsi="仿宋" w:eastAsia="仿宋" w:cs="仿宋"/>
          <w:b/>
          <w:bCs/>
          <w:sz w:val="28"/>
          <w:szCs w:val="28"/>
        </w:rPr>
        <w:outlineLvl w:val="3"/>
      </w:pPr>
      <w:r/>
      <w:bookmarkStart w:id="141" w:name="_Toc513029225"/>
      <w:r/>
      <w:bookmarkStart w:id="142" w:name="_Toc16938541"/>
      <w:r/>
      <w:bookmarkStart w:id="143" w:name="_Toc20823297"/>
      <w:r/>
      <w:bookmarkStart w:id="144" w:name="_Toc462564084"/>
      <w:r>
        <w:rPr>
          <w:rFonts w:hint="eastAsia" w:ascii="仿宋" w:hAnsi="仿宋" w:eastAsia="仿宋" w:cs="仿宋"/>
          <w:b/>
          <w:bCs/>
          <w:sz w:val="28"/>
          <w:szCs w:val="28"/>
        </w:rPr>
        <w:t xml:space="preserve">18、电子磋商</w:t>
      </w:r>
      <w:bookmarkEnd w:id="141"/>
      <w:r/>
      <w:bookmarkEnd w:id="142"/>
      <w:r/>
      <w:bookmarkEnd w:id="143"/>
      <w:r/>
      <w:bookmarkEnd w:id="144"/>
      <w:r>
        <w:rPr>
          <w:rFonts w:hint="eastAsia" w:ascii="仿宋" w:hAnsi="仿宋" w:eastAsia="仿宋" w:cs="仿宋"/>
          <w:b/>
          <w:bCs/>
          <w:sz w:val="28"/>
          <w:szCs w:val="28"/>
        </w:rPr>
        <w:t xml:space="preserve">响应文件的递交</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18.1供应商应当按照《操作指南》规定，在提交响应文件截止时间前制作并上传电子响应文件。</w:t>
      </w:r>
      <w:bookmarkStart w:id="145" w:name="_Toc513029226"/>
      <w:r/>
      <w:bookmarkStart w:id="146" w:name="_Toc16938542"/>
      <w:r/>
      <w:bookmarkStart w:id="147" w:name="_Toc20823298"/>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19、提交响应文件截止时间</w:t>
      </w:r>
      <w:bookmarkEnd w:id="145"/>
      <w:r/>
      <w:bookmarkEnd w:id="146"/>
      <w:r/>
      <w:bookmarkEnd w:id="147"/>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19.1</w:t>
      </w:r>
      <w:r>
        <w:rPr>
          <w:rFonts w:hint="eastAsia" w:ascii="仿宋" w:hAnsi="仿宋" w:eastAsia="仿宋" w:cs="仿宋"/>
          <w:bCs/>
          <w:sz w:val="24"/>
          <w:szCs w:val="21"/>
        </w:rPr>
        <w:t xml:space="preserve">供应商上传电子响应文件的时间不得迟于磋商公告中规定的提交响应文件截止时间。</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供应商应充分考虑到网络环境、网络带宽等风险因素，如因供应商自身原因造成的电子响应文件上传不成功的按照本磋商文件第二章第26.7.2条规定做无效响应处理。</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19.2</w:t>
      </w:r>
      <w:r>
        <w:rPr>
          <w:rFonts w:hint="eastAsia" w:ascii="仿宋" w:hAnsi="仿宋" w:eastAsia="仿宋" w:cs="仿宋"/>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r/>
    </w:p>
    <w:p>
      <w:pPr>
        <w:ind w:firstLine="422"/>
        <w:keepLines/>
        <w:keepNext/>
        <w:spacing w:line="500" w:lineRule="exact"/>
        <w:rPr>
          <w:rFonts w:ascii="仿宋" w:hAnsi="仿宋" w:eastAsia="仿宋" w:cs="仿宋"/>
          <w:b/>
          <w:bCs/>
          <w:sz w:val="28"/>
          <w:szCs w:val="28"/>
        </w:rPr>
        <w:outlineLvl w:val="3"/>
      </w:pPr>
      <w:r/>
      <w:bookmarkStart w:id="148" w:name="_Toc20823299"/>
      <w:r/>
      <w:bookmarkStart w:id="149" w:name="_Toc16938543"/>
      <w:r/>
      <w:bookmarkStart w:id="150" w:name="_Toc513029227"/>
      <w:r>
        <w:rPr>
          <w:rFonts w:hint="eastAsia" w:ascii="仿宋" w:hAnsi="仿宋" w:eastAsia="仿宋" w:cs="仿宋"/>
          <w:b/>
          <w:bCs/>
          <w:sz w:val="28"/>
          <w:szCs w:val="28"/>
        </w:rPr>
        <w:t xml:space="preserve">20、响应文件</w:t>
      </w:r>
      <w:bookmarkEnd w:id="148"/>
      <w:r/>
      <w:bookmarkEnd w:id="149"/>
      <w:r/>
      <w:bookmarkEnd w:id="150"/>
      <w:r>
        <w:rPr>
          <w:rFonts w:hint="eastAsia" w:ascii="仿宋" w:hAnsi="仿宋" w:eastAsia="仿宋" w:cs="仿宋"/>
          <w:b/>
          <w:bCs/>
          <w:sz w:val="28"/>
          <w:szCs w:val="28"/>
        </w:rPr>
        <w:t xml:space="preserve">的拒收</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20.1 交易中心拒绝接收在其规定的提交响应文件截止时间后上传的任何电子响应文件。</w:t>
      </w:r>
      <w:r/>
    </w:p>
    <w:p>
      <w:pPr>
        <w:ind w:firstLine="422"/>
        <w:keepLines/>
        <w:keepNext/>
        <w:spacing w:line="500" w:lineRule="exact"/>
        <w:rPr>
          <w:rFonts w:ascii="仿宋" w:hAnsi="仿宋" w:eastAsia="仿宋" w:cs="仿宋"/>
          <w:b/>
          <w:bCs/>
          <w:sz w:val="28"/>
          <w:szCs w:val="28"/>
        </w:rPr>
        <w:outlineLvl w:val="3"/>
      </w:pPr>
      <w:r/>
      <w:bookmarkStart w:id="151" w:name="_Toc20823300"/>
      <w:r/>
      <w:bookmarkStart w:id="152" w:name="_Toc16938544"/>
      <w:r/>
      <w:bookmarkStart w:id="153" w:name="_Toc513029228"/>
      <w:r>
        <w:rPr>
          <w:rFonts w:hint="eastAsia" w:ascii="仿宋" w:hAnsi="仿宋" w:eastAsia="仿宋" w:cs="仿宋"/>
          <w:b/>
          <w:bCs/>
          <w:sz w:val="28"/>
          <w:szCs w:val="28"/>
        </w:rPr>
        <w:t xml:space="preserve">21、响应文件的撤回和修改</w:t>
      </w:r>
      <w:bookmarkEnd w:id="151"/>
      <w:r/>
      <w:bookmarkEnd w:id="152"/>
      <w:r/>
      <w:bookmarkEnd w:id="153"/>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21.1响应文件的撤回</w:t>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21.1.1 电子响应文件的撤回</w:t>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截止时间前，撤回其电子响应文件，具体操作方法见《操作指南》。</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21.1.2供应商撤回电子响应文件，则认为其不再参与本项目磋商活动。</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21.2响应文件的修改</w:t>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截止时间前，对其电子响应文件进行修改，具体操作方法见《操作指南》。</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21.3</w:t>
      </w:r>
      <w:r>
        <w:rPr>
          <w:rFonts w:hint="eastAsia" w:ascii="仿宋" w:hAnsi="仿宋" w:eastAsia="仿宋" w:cs="仿宋"/>
          <w:bCs/>
          <w:sz w:val="24"/>
          <w:szCs w:val="21"/>
        </w:rPr>
        <w:t xml:space="preserve"> 在提交响应文件截止时间之后，供应商不得对其电子响应文件作任何修改。</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21.4</w:t>
      </w:r>
      <w:r>
        <w:rPr>
          <w:rFonts w:hint="eastAsia" w:ascii="仿宋" w:hAnsi="仿宋" w:eastAsia="仿宋" w:cs="仿宋"/>
          <w:bCs/>
          <w:sz w:val="24"/>
          <w:szCs w:val="21"/>
        </w:rPr>
        <w:t xml:space="preserve"> 在提交响应文件截止时间至磋商文件中规定的磋商有效期满之间的这段时间内，供应商不得撤回其响应文件。</w:t>
      </w:r>
      <w:r/>
    </w:p>
    <w:p>
      <w:pPr>
        <w:ind w:firstLine="498"/>
        <w:keepLines/>
        <w:keepNext/>
        <w:spacing w:before="145" w:after="145" w:line="360" w:lineRule="auto"/>
        <w:rPr>
          <w:rFonts w:ascii="仿宋" w:hAnsi="仿宋" w:eastAsia="仿宋" w:cs="仿宋"/>
          <w:b/>
          <w:bCs/>
          <w:sz w:val="32"/>
          <w:szCs w:val="32"/>
        </w:rPr>
        <w:outlineLvl w:val="2"/>
      </w:pPr>
      <w:r/>
      <w:bookmarkStart w:id="154" w:name="_Toc16938545"/>
      <w:r/>
      <w:bookmarkStart w:id="155" w:name="_Toc20823301"/>
      <w:r/>
      <w:bookmarkStart w:id="156" w:name="_Toc120614218"/>
      <w:r/>
      <w:bookmarkStart w:id="157" w:name="_Toc513029229"/>
      <w:r>
        <w:rPr>
          <w:rFonts w:hint="eastAsia" w:ascii="仿宋" w:hAnsi="仿宋" w:eastAsia="仿宋" w:cs="仿宋"/>
          <w:b/>
          <w:bCs/>
          <w:sz w:val="32"/>
          <w:szCs w:val="32"/>
        </w:rPr>
        <w:t xml:space="preserve">五、响应文件的解密与评审</w:t>
      </w:r>
      <w:bookmarkEnd w:id="154"/>
      <w:r/>
      <w:bookmarkEnd w:id="155"/>
      <w:r/>
      <w:bookmarkEnd w:id="156"/>
      <w:r/>
      <w:bookmarkEnd w:id="157"/>
      <w:r/>
      <w:r/>
    </w:p>
    <w:p>
      <w:pPr>
        <w:ind w:firstLine="422"/>
        <w:keepLines/>
        <w:keepNext/>
        <w:spacing w:line="500" w:lineRule="exact"/>
        <w:rPr>
          <w:rFonts w:ascii="仿宋" w:hAnsi="仿宋" w:eastAsia="仿宋" w:cs="仿宋"/>
          <w:b/>
          <w:bCs/>
          <w:sz w:val="28"/>
          <w:szCs w:val="28"/>
        </w:rPr>
        <w:outlineLvl w:val="3"/>
      </w:pPr>
      <w:r/>
      <w:bookmarkStart w:id="158" w:name="_Toc20823302"/>
      <w:r/>
      <w:bookmarkStart w:id="159" w:name="_Toc513029230"/>
      <w:r/>
      <w:bookmarkStart w:id="160" w:name="_Toc16938546"/>
      <w:r>
        <w:rPr>
          <w:rFonts w:hint="eastAsia" w:ascii="仿宋" w:hAnsi="仿宋" w:eastAsia="仿宋" w:cs="仿宋"/>
          <w:b/>
          <w:bCs/>
          <w:sz w:val="28"/>
          <w:szCs w:val="28"/>
        </w:rPr>
        <w:t xml:space="preserve">22、</w:t>
      </w:r>
      <w:bookmarkEnd w:id="158"/>
      <w:r/>
      <w:bookmarkEnd w:id="159"/>
      <w:r/>
      <w:bookmarkEnd w:id="160"/>
      <w:r>
        <w:rPr>
          <w:rFonts w:hint="eastAsia" w:ascii="仿宋" w:hAnsi="仿宋" w:eastAsia="仿宋" w:cs="仿宋"/>
          <w:b/>
          <w:bCs/>
          <w:sz w:val="28"/>
          <w:szCs w:val="28"/>
        </w:rPr>
        <w:t xml:space="preserve">响应文件解密</w:t>
      </w:r>
      <w:r/>
    </w:p>
    <w:p>
      <w:pPr>
        <w:ind w:firstLine="360"/>
        <w:spacing w:line="500" w:lineRule="exact"/>
        <w:rPr>
          <w:rFonts w:ascii="仿宋" w:hAnsi="仿宋" w:eastAsia="仿宋" w:cs="仿宋"/>
          <w:szCs w:val="21"/>
        </w:rPr>
      </w:pPr>
      <w:r>
        <w:rPr>
          <w:rFonts w:hint="eastAsia" w:ascii="仿宋" w:hAnsi="仿宋" w:eastAsia="仿宋" w:cs="仿宋"/>
          <w:sz w:val="24"/>
          <w:szCs w:val="21"/>
        </w:rPr>
        <w:t xml:space="preserve">22.1</w:t>
      </w:r>
      <w:r>
        <w:rPr>
          <w:rFonts w:hint="eastAsia" w:ascii="仿宋" w:hAnsi="仿宋" w:eastAsia="仿宋" w:cs="仿宋"/>
          <w:sz w:val="24"/>
          <w:szCs w:val="24"/>
        </w:rPr>
        <w:t xml:space="preserve">供应商应当按照《操作指南》规定，在苏采云系统规定的时间内对磋商响应文件进行解密。</w:t>
      </w:r>
      <w:r/>
    </w:p>
    <w:p>
      <w:pPr>
        <w:ind w:firstLine="422"/>
        <w:keepLines/>
        <w:keepNext/>
        <w:spacing w:line="500" w:lineRule="exact"/>
        <w:rPr>
          <w:rFonts w:ascii="仿宋" w:hAnsi="仿宋" w:eastAsia="仿宋" w:cs="仿宋"/>
          <w:b/>
          <w:bCs/>
          <w:sz w:val="28"/>
          <w:szCs w:val="28"/>
        </w:rPr>
        <w:outlineLvl w:val="3"/>
      </w:pPr>
      <w:r/>
      <w:bookmarkStart w:id="161" w:name="_Toc20823303"/>
      <w:r/>
      <w:bookmarkStart w:id="162" w:name="_Toc513029231"/>
      <w:r/>
      <w:bookmarkStart w:id="163" w:name="_Toc16938547"/>
      <w:r>
        <w:rPr>
          <w:rFonts w:hint="eastAsia" w:ascii="仿宋" w:hAnsi="仿宋" w:eastAsia="仿宋" w:cs="仿宋"/>
          <w:b/>
          <w:bCs/>
          <w:sz w:val="28"/>
          <w:szCs w:val="28"/>
        </w:rPr>
        <w:t xml:space="preserve">23、磋商小组</w:t>
      </w:r>
      <w:r/>
    </w:p>
    <w:p>
      <w:pPr>
        <w:spacing w:line="500" w:lineRule="exact"/>
        <w:rPr>
          <w:rFonts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23.1交易中心将组织磋商小组对响应文件进行评审。磋商小组由采购人代表和有关技术、经济等方面的专家组成，且人员构成符合政府采购有关规定。</w:t>
      </w:r>
      <w:r/>
    </w:p>
    <w:p>
      <w:pPr>
        <w:spacing w:line="500" w:lineRule="exact"/>
        <w:rPr>
          <w:rFonts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23.2磋商小组独立工作，负责评审所有响应文件并确定成交候选人。</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24、评审过程的保密与公正</w:t>
      </w:r>
      <w:bookmarkEnd w:id="161"/>
      <w:bookmarkEnd w:id="162"/>
      <w:bookmarkEnd w:id="163"/>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24.1</w:t>
      </w:r>
      <w:r>
        <w:rPr>
          <w:rFonts w:hint="eastAsia" w:ascii="仿宋" w:hAnsi="仿宋" w:eastAsia="仿宋" w:cs="仿宋"/>
          <w:bCs/>
          <w:sz w:val="24"/>
          <w:szCs w:val="21"/>
        </w:rPr>
        <w:t xml:space="preserve">磋商小组、采购人和交易中心工作人员、相关监督人员等与评审工作有关的人员，对评审情况以及在评审过程中获悉的国家秘密、商业秘密负有保密责任。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1"/>
        </w:rPr>
        <w:t xml:space="preserve">24.2</w:t>
      </w:r>
      <w:r>
        <w:rPr>
          <w:rFonts w:hint="eastAsia" w:ascii="仿宋" w:hAnsi="仿宋" w:eastAsia="仿宋" w:cs="仿宋"/>
          <w:sz w:val="24"/>
          <w:szCs w:val="24"/>
        </w:rPr>
        <w:t xml:space="preserve">在评审过程中，供应商不得以任何行为影响磋商评审过程，否则其响应文件将被作为无效响应文件。</w:t>
      </w:r>
      <w:r/>
    </w:p>
    <w:p>
      <w:pPr>
        <w:ind w:firstLine="480"/>
        <w:spacing w:line="500" w:lineRule="exact"/>
        <w:rPr>
          <w:rFonts w:ascii="仿宋" w:hAnsi="仿宋" w:eastAsia="仿宋" w:cs="仿宋"/>
          <w:sz w:val="24"/>
          <w:szCs w:val="24"/>
        </w:rPr>
      </w:pPr>
      <w:r>
        <w:rPr>
          <w:rFonts w:hint="eastAsia" w:ascii="仿宋" w:hAnsi="仿宋" w:eastAsia="仿宋" w:cs="仿宋"/>
          <w:sz w:val="24"/>
          <w:szCs w:val="21"/>
        </w:rPr>
        <w:t xml:space="preserve">24.3</w:t>
      </w:r>
      <w:r>
        <w:rPr>
          <w:rFonts w:hint="eastAsia" w:ascii="仿宋" w:hAnsi="仿宋" w:eastAsia="仿宋" w:cs="仿宋"/>
          <w:sz w:val="24"/>
          <w:szCs w:val="24"/>
        </w:rPr>
        <w:t xml:space="preserve">在项目评审期间，交易中心将设专门人员与供应商联系。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24.4 交易中心和磋商小组不向未成交的供应商解释未成交原因，也不公布评审过程中的相关细节。</w:t>
      </w:r>
      <w:r/>
    </w:p>
    <w:p>
      <w:pPr>
        <w:ind w:firstLine="422"/>
        <w:keepLines/>
        <w:keepNext/>
        <w:spacing w:line="500" w:lineRule="exact"/>
        <w:rPr>
          <w:rFonts w:ascii="仿宋" w:hAnsi="仿宋" w:eastAsia="仿宋" w:cs="仿宋"/>
          <w:b/>
          <w:bCs/>
          <w:sz w:val="28"/>
          <w:szCs w:val="28"/>
        </w:rPr>
        <w:outlineLvl w:val="3"/>
      </w:pPr>
      <w:r/>
      <w:bookmarkStart w:id="164" w:name="_Toc16938548"/>
      <w:r/>
      <w:bookmarkStart w:id="165" w:name="_Toc513029232"/>
      <w:r/>
      <w:bookmarkStart w:id="166" w:name="_Toc20823304"/>
      <w:r>
        <w:rPr>
          <w:rFonts w:hint="eastAsia" w:ascii="仿宋" w:hAnsi="仿宋" w:eastAsia="仿宋" w:cs="仿宋"/>
          <w:b/>
          <w:bCs/>
          <w:sz w:val="28"/>
          <w:szCs w:val="28"/>
        </w:rPr>
        <w:t xml:space="preserve">25、评审过程中的澄清</w:t>
      </w:r>
      <w:bookmarkEnd w:id="164"/>
      <w:r/>
      <w:bookmarkEnd w:id="165"/>
      <w:r/>
      <w:bookmarkEnd w:id="166"/>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磋商小组并非对每个供应商都作澄清要求。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接到磋商小组澄清、说明和更正要求的供应商如未按规定做出澄清、说明和 更正，其风险由供应商自行承担。</w:t>
      </w:r>
      <w:r/>
    </w:p>
    <w:p>
      <w:pPr>
        <w:ind w:firstLine="422"/>
        <w:keepLines/>
        <w:keepNext/>
        <w:spacing w:line="500" w:lineRule="exact"/>
        <w:rPr>
          <w:rFonts w:ascii="仿宋" w:hAnsi="仿宋" w:eastAsia="仿宋" w:cs="仿宋"/>
          <w:b/>
          <w:bCs/>
          <w:sz w:val="28"/>
          <w:szCs w:val="28"/>
        </w:rPr>
        <w:outlineLvl w:val="3"/>
      </w:pPr>
      <w:r/>
      <w:bookmarkStart w:id="167" w:name="_Toc513029233"/>
      <w:r/>
      <w:bookmarkStart w:id="168" w:name="_Toc20823305"/>
      <w:r/>
      <w:bookmarkStart w:id="169" w:name="_Toc16938549"/>
      <w:r>
        <w:rPr>
          <w:rFonts w:hint="eastAsia" w:ascii="仿宋" w:hAnsi="仿宋" w:eastAsia="仿宋" w:cs="仿宋"/>
          <w:b/>
          <w:bCs/>
          <w:sz w:val="28"/>
          <w:szCs w:val="28"/>
        </w:rPr>
        <w:t xml:space="preserve">26、对响应文件的审</w:t>
      </w:r>
      <w:bookmarkEnd w:id="167"/>
      <w:r/>
      <w:bookmarkEnd w:id="168"/>
      <w:r/>
      <w:bookmarkEnd w:id="169"/>
      <w:r>
        <w:rPr>
          <w:rFonts w:hint="eastAsia" w:ascii="仿宋" w:hAnsi="仿宋" w:eastAsia="仿宋" w:cs="仿宋"/>
          <w:b/>
          <w:bCs/>
          <w:sz w:val="28"/>
          <w:szCs w:val="28"/>
        </w:rPr>
        <w:t xml:space="preserve">查</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26.1</w:t>
      </w:r>
      <w:r>
        <w:rPr>
          <w:rFonts w:hint="eastAsia" w:ascii="仿宋" w:hAnsi="仿宋" w:eastAsia="仿宋" w:cs="仿宋"/>
          <w:bCs/>
          <w:sz w:val="24"/>
          <w:szCs w:val="21"/>
        </w:rPr>
        <w:t xml:space="preserve">响应文件审查分为资格审查和符合性审查。</w:t>
      </w:r>
      <w:r/>
    </w:p>
    <w:p>
      <w:pPr>
        <w:ind w:firstLine="480"/>
        <w:jc w:val="left"/>
        <w:spacing w:line="500" w:lineRule="exact"/>
        <w:rPr>
          <w:rFonts w:ascii="仿宋" w:hAnsi="仿宋" w:eastAsia="仿宋" w:cs="仿宋"/>
          <w:bCs/>
          <w:sz w:val="24"/>
          <w:szCs w:val="21"/>
        </w:rPr>
      </w:pPr>
      <w:r>
        <w:rPr>
          <w:rFonts w:hint="eastAsia" w:ascii="仿宋" w:hAnsi="仿宋" w:eastAsia="仿宋" w:cs="仿宋"/>
          <w:bCs/>
          <w:sz w:val="24"/>
          <w:szCs w:val="21"/>
        </w:rPr>
        <w:t xml:space="preserve">26.1.1 资格审查：由磋商小组依据法律法规和磋商文件的规定，对响应文件中的资格证明文件进行审查，以确定供应商是否具备参加磋商的资格。</w:t>
      </w:r>
      <w:r/>
    </w:p>
    <w:p>
      <w:pPr>
        <w:ind w:firstLine="480"/>
        <w:jc w:val="left"/>
        <w:spacing w:line="500" w:lineRule="exact"/>
        <w:rPr>
          <w:rFonts w:ascii="仿宋" w:hAnsi="仿宋" w:eastAsia="仿宋" w:cs="仿宋"/>
          <w:bCs/>
          <w:sz w:val="24"/>
          <w:szCs w:val="21"/>
        </w:rPr>
      </w:pPr>
      <w:r>
        <w:rPr>
          <w:rFonts w:hint="eastAsia" w:ascii="仿宋" w:hAnsi="仿宋" w:eastAsia="仿宋" w:cs="仿宋"/>
          <w:bCs/>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spacing w:line="500" w:lineRule="exact"/>
        <w:rPr>
          <w:rFonts w:ascii="仿宋" w:hAnsi="仿宋" w:eastAsia="仿宋" w:cs="仿宋"/>
          <w:bCs/>
          <w:sz w:val="24"/>
          <w:szCs w:val="21"/>
        </w:rPr>
      </w:pPr>
      <w:r>
        <w:rPr>
          <w:rFonts w:hint="eastAsia" w:ascii="仿宋" w:hAnsi="仿宋" w:eastAsia="仿宋" w:cs="仿宋"/>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00" w:lineRule="exact"/>
        <w:rPr>
          <w:rFonts w:ascii="仿宋" w:hAnsi="仿宋" w:eastAsia="仿宋" w:cs="仿宋"/>
          <w:sz w:val="24"/>
          <w:szCs w:val="24"/>
        </w:rPr>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26.3如果响应文件实质上没有响应磋商文件的要求，磋商小组将按无效响应处理，供应商不得通过修改或撤销不合要求的偏离或保留而使其成为实质性响应的文件。</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26.4磋商小组将对确定为实质性响应的文件进行进一步审核，看其是否有计算上或累加上的算术错误，修正错误的原则如下：</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（1）响应文件中磋商报价表内容与响应文件中相应内容不一致的，以磋商报价表为准。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（2）大写金额和小写金额不一致的，以大写金额为准。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（3）单价金额小数点或者百分比有明显错位的，以磋商报价表的总价为准，并修改单价。</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（4）总价金额与按单价汇总金额不一致的，以单价金额计算结果为准。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同时出现两种以上错误的，按照前款规定的顺序修正。</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26.5磋商小组将按上述修正错误的方法调整响应文件中的报价，并通过“苏采云系统”告知供应商，调整后的价格应对供应商具有约束力。如果供应商不接受修正后的价格，则其磋商活动将被拒绝。</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26.6磋商小组将允许修正响应文件中不构成重大偏离的、微小的、非正规的、不一致的或不规则的地方，但这些修改不能影响任何供应商相应的名次排列。</w:t>
      </w:r>
      <w:r/>
    </w:p>
    <w:p>
      <w:pPr>
        <w:ind w:firstLine="420"/>
        <w:spacing w:line="400" w:lineRule="exact"/>
        <w:rPr>
          <w:rFonts w:ascii="仿宋" w:hAnsi="仿宋" w:eastAsia="仿宋" w:cs="仿宋"/>
          <w:b/>
          <w:bCs/>
          <w:color w:val="000000"/>
          <w:sz w:val="24"/>
          <w:szCs w:val="21"/>
        </w:rPr>
      </w:pPr>
      <w:r>
        <w:rPr>
          <w:rFonts w:hint="eastAsia" w:ascii="仿宋" w:hAnsi="仿宋" w:eastAsia="仿宋" w:cs="仿宋"/>
          <w:b/>
          <w:bCs/>
          <w:color w:val="000000"/>
          <w:sz w:val="24"/>
          <w:szCs w:val="21"/>
        </w:rPr>
        <w:t xml:space="preserve">26.7.异常低价审查</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26.7.1根据省财政厅《关于推动解决政府采购异常低价问题相关工作的通知》（苏财购〔2025〕62号）要求，评审过程中出现下列情形之一的，</w:t>
      </w:r>
      <w:r>
        <w:rPr>
          <w:rFonts w:hint="eastAsia" w:ascii="仿宋" w:hAnsi="仿宋" w:eastAsia="仿宋" w:cs="仿宋"/>
          <w:sz w:val="24"/>
          <w:szCs w:val="24"/>
        </w:rPr>
        <w:t xml:space="preserve">磋商小组</w:t>
      </w:r>
      <w:r>
        <w:rPr>
          <w:rFonts w:hint="eastAsia" w:ascii="仿宋" w:hAnsi="仿宋" w:eastAsia="仿宋" w:cs="仿宋"/>
          <w:color w:val="000000"/>
          <w:sz w:val="24"/>
          <w:szCs w:val="21"/>
        </w:rPr>
        <w:t xml:space="preserve">应当启动异常低价投标（响应）审查程序：</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26.7.1.1投标(响应)报价低于采购项目预算50%的，即投标(响应)报价&lt;采购项目预算×50%;</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26.7.1.2</w:t>
      </w:r>
      <w:r>
        <w:rPr>
          <w:rFonts w:hint="eastAsia" w:ascii="仿宋" w:hAnsi="仿宋" w:eastAsia="仿宋" w:cs="仿宋"/>
          <w:sz w:val="24"/>
          <w:szCs w:val="24"/>
        </w:rPr>
        <w:t xml:space="preserve">磋商小组</w:t>
      </w:r>
      <w:r>
        <w:rPr>
          <w:rFonts w:hint="eastAsia" w:ascii="仿宋" w:hAnsi="仿宋" w:eastAsia="仿宋" w:cs="仿宋"/>
          <w:color w:val="000000"/>
          <w:sz w:val="24"/>
          <w:szCs w:val="21"/>
        </w:rPr>
        <w:t xml:space="preserve">认定的供应商报价过低、有可能影响产品质量或者不能诚信履约的其他情形。</w:t>
      </w:r>
      <w:r/>
    </w:p>
    <w:p>
      <w:pPr>
        <w:ind w:firstLine="420"/>
        <w:spacing w:line="400" w:lineRule="exact"/>
        <w:rPr>
          <w:rFonts w:ascii="仿宋" w:hAnsi="仿宋" w:eastAsia="仿宋" w:cs="仿宋"/>
        </w:rPr>
      </w:pPr>
      <w:r>
        <w:rPr>
          <w:rFonts w:hint="eastAsia" w:ascii="仿宋" w:hAnsi="仿宋" w:eastAsia="仿宋" w:cs="仿宋"/>
          <w:color w:val="000000"/>
          <w:sz w:val="24"/>
          <w:szCs w:val="21"/>
        </w:rPr>
        <w:t xml:space="preserve">26.7.2启动异常低价投标(响应)审查后，</w:t>
      </w:r>
      <w:r>
        <w:rPr>
          <w:rFonts w:hint="eastAsia" w:ascii="仿宋" w:hAnsi="仿宋" w:eastAsia="仿宋" w:cs="仿宋"/>
          <w:sz w:val="24"/>
          <w:szCs w:val="24"/>
        </w:rPr>
        <w:t xml:space="preserve">磋商小组</w:t>
      </w:r>
      <w:r>
        <w:rPr>
          <w:rFonts w:hint="eastAsia" w:ascii="仿宋" w:hAnsi="仿宋" w:eastAsia="仿宋" w:cs="仿宋"/>
          <w:color w:val="000000"/>
          <w:sz w:val="24"/>
          <w:szCs w:val="21"/>
        </w:rPr>
        <w:t xml:space="preserve">应当要求相关供应商在评标现场合理的时间内，提供项目具体成本测算等与报价合理性相关的书面说明及相关证明材料，对投标(响应)价格作出解释，由</w:t>
      </w:r>
      <w:r>
        <w:rPr>
          <w:rFonts w:hint="eastAsia" w:ascii="仿宋" w:hAnsi="仿宋" w:eastAsia="仿宋" w:cs="仿宋"/>
          <w:sz w:val="24"/>
          <w:szCs w:val="24"/>
        </w:rPr>
        <w:t xml:space="preserve">磋商小组</w:t>
      </w:r>
      <w:r>
        <w:rPr>
          <w:rFonts w:hint="eastAsia" w:ascii="仿宋" w:hAnsi="仿宋" w:eastAsia="仿宋" w:cs="仿宋"/>
          <w:color w:val="000000"/>
          <w:sz w:val="24"/>
          <w:szCs w:val="21"/>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仿宋" w:hAnsi="仿宋" w:eastAsia="仿宋" w:cs="仿宋"/>
          <w:sz w:val="24"/>
          <w:szCs w:val="24"/>
        </w:rPr>
        <w:t xml:space="preserve">磋商小组</w:t>
      </w:r>
      <w:r>
        <w:rPr>
          <w:rFonts w:hint="eastAsia" w:ascii="仿宋" w:hAnsi="仿宋" w:eastAsia="仿宋" w:cs="仿宋"/>
          <w:color w:val="000000"/>
          <w:sz w:val="24"/>
          <w:szCs w:val="21"/>
        </w:rPr>
        <w:t xml:space="preserve">应当将其作为无效投标(响应)处理。审查相关情况应当在评审报告中进行记录。</w:t>
      </w:r>
      <w:r/>
    </w:p>
    <w:p>
      <w:pPr>
        <w:ind w:firstLine="482"/>
        <w:spacing w:line="500" w:lineRule="exact"/>
        <w:rPr>
          <w:rFonts w:ascii="仿宋" w:hAnsi="仿宋" w:eastAsia="仿宋" w:cs="仿宋"/>
          <w:b/>
          <w:bCs/>
          <w:sz w:val="24"/>
          <w:szCs w:val="24"/>
        </w:rPr>
      </w:pPr>
      <w:r>
        <w:rPr>
          <w:rFonts w:hint="eastAsia" w:ascii="仿宋" w:hAnsi="仿宋" w:eastAsia="仿宋" w:cs="仿宋"/>
          <w:b/>
          <w:bCs/>
          <w:sz w:val="24"/>
          <w:szCs w:val="24"/>
        </w:rPr>
        <w:t xml:space="preserve">26.8出现下列情形之一的，作无效响应处理。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26.8.1供应商在“苏采云系统”规定的时间内未成功解密电子响应文件的。</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26.8.2供应商未按照磋商文件要求上传电子响应文件的,或上传的文件打不开的。</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26.8.3</w:t>
      </w:r>
      <w:r>
        <w:rPr>
          <w:rFonts w:hint="eastAsia" w:ascii="仿宋" w:hAnsi="仿宋" w:eastAsia="仿宋" w:cs="仿宋"/>
          <w:bCs/>
          <w:sz w:val="24"/>
          <w:szCs w:val="21"/>
        </w:rPr>
        <w:t xml:space="preserve">供应商同一分包提交两个（含两个）以上不同的响应文件或者响应报价的。</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26.8.4供应商不具备磋商文件中规定的资格要求的。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26.8.5供应商的响应报价超过了采购预算或最高限价的。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26.8.6未通过符合性审查的。</w:t>
      </w:r>
      <w:r/>
    </w:p>
    <w:p>
      <w:pPr>
        <w:ind w:firstLine="480"/>
        <w:spacing w:line="500" w:lineRule="exact"/>
        <w:rPr>
          <w:rFonts w:ascii="仿宋" w:hAnsi="仿宋" w:eastAsia="仿宋" w:cs="仿宋"/>
          <w:i/>
          <w:iCs/>
          <w:color w:val="0000ff"/>
          <w:sz w:val="24"/>
          <w:szCs w:val="24"/>
          <w:u w:val="single"/>
        </w:rPr>
      </w:pPr>
      <w:r>
        <w:rPr>
          <w:rFonts w:hint="eastAsia" w:ascii="仿宋" w:hAnsi="仿宋" w:eastAsia="仿宋" w:cs="仿宋"/>
          <w:sz w:val="24"/>
          <w:szCs w:val="24"/>
        </w:rPr>
        <w:t xml:space="preserve">26.8.7不符合法律、法规和磋商文件中规定的实质性要求的</w:t>
      </w:r>
      <w:r>
        <w:rPr>
          <w:rFonts w:hint="eastAsia" w:ascii="仿宋" w:hAnsi="仿宋" w:eastAsia="仿宋" w:cs="仿宋"/>
          <w:i/>
          <w:iCs/>
          <w:color w:val="0000ff"/>
          <w:sz w:val="24"/>
          <w:szCs w:val="24"/>
          <w:u w:val="single"/>
        </w:rPr>
        <w:t xml:space="preserve">（本磋商文件中斜体且有下划线部分为实质性要求）。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26.8.9响应文件含有采购人不能接受的附加条件的。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26.8.10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26.8.11本项目采购产品被财政部、国家发改委、生态环境部等列入“节能产品品目清单”、“环境标志产品品目清单”强制采购范围，而供应商所投标产品不在强制采购范围内的。（</w:t>
      </w:r>
      <w:r>
        <w:rPr>
          <w:rFonts w:hint="eastAsia" w:ascii="仿宋" w:hAnsi="仿宋" w:eastAsia="仿宋" w:cs="仿宋"/>
          <w:b/>
          <w:bCs/>
          <w:sz w:val="24"/>
          <w:szCs w:val="21"/>
        </w:rPr>
        <w:t xml:space="preserve">所投产品如属于政府强制采购节能产品品目清单范围内，响应文件中必须提供国家确定的认证机构出具的、处于有效期之内的该节能产品认证证书扫描件</w:t>
      </w:r>
      <w:r>
        <w:rPr>
          <w:rFonts w:hint="eastAsia" w:ascii="仿宋" w:hAnsi="仿宋" w:eastAsia="仿宋" w:cs="仿宋"/>
          <w:sz w:val="24"/>
          <w:szCs w:val="21"/>
        </w:rPr>
        <w:t xml:space="preserve">）。</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26.8.12响应文件未按照磋商文件要求加盖CA电子公章的。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26.8.13未在规定时间内提交最后报价的，视作无效响应处理。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26.8.14其他法律、法规及本磋商文件规定的属无效响应的情形。</w:t>
      </w:r>
      <w:r/>
    </w:p>
    <w:p>
      <w:pPr>
        <w:ind w:firstLine="480"/>
        <w:spacing w:line="500" w:lineRule="exact"/>
        <w:rPr>
          <w:rFonts w:ascii="仿宋" w:hAnsi="仿宋" w:eastAsia="仿宋" w:cs="仿宋"/>
          <w:sz w:val="24"/>
          <w:szCs w:val="21"/>
        </w:rPr>
      </w:pPr>
      <w:r/>
      <w:bookmarkStart w:id="170" w:name="_Toc513029234"/>
      <w:r/>
      <w:bookmarkStart w:id="171" w:name="_Toc16938550"/>
      <w:r/>
      <w:bookmarkStart w:id="172" w:name="_Toc20823306"/>
      <w:r>
        <w:rPr>
          <w:rFonts w:hint="eastAsia" w:ascii="仿宋" w:hAnsi="仿宋" w:eastAsia="仿宋" w:cs="仿宋"/>
          <w:sz w:val="24"/>
          <w:szCs w:val="21"/>
        </w:rPr>
        <w:t xml:space="preserve">26.9供应商在项目评审全过程中应保持通讯畅通，并安排专人与交易中心及磋商小组联系。</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27、</w:t>
      </w:r>
      <w:bookmarkEnd w:id="170"/>
      <w:r/>
      <w:bookmarkEnd w:id="171"/>
      <w:r/>
      <w:bookmarkEnd w:id="172"/>
      <w:r>
        <w:rPr>
          <w:rFonts w:hint="eastAsia" w:ascii="仿宋" w:hAnsi="仿宋" w:eastAsia="仿宋" w:cs="仿宋"/>
          <w:b/>
          <w:bCs/>
          <w:sz w:val="28"/>
          <w:szCs w:val="28"/>
        </w:rPr>
        <w:t xml:space="preserve">磋商程序及评审方法和评审标准</w:t>
      </w:r>
      <w:r/>
    </w:p>
    <w:p>
      <w:pPr>
        <w:ind w:firstLine="477"/>
        <w:spacing w:after="145" w:line="50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27.1磋商程序</w:t>
      </w:r>
      <w:r/>
    </w:p>
    <w:p>
      <w:pPr>
        <w:ind w:firstLine="477"/>
        <w:spacing w:after="145" w:line="50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after="145" w:line="50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after="145" w:line="50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w:t>
      </w:r>
      <w:r>
        <w:rPr>
          <w:rFonts w:hint="eastAsia" w:ascii="仿宋" w:hAnsi="仿宋" w:eastAsia="仿宋" w:cs="仿宋"/>
          <w:sz w:val="24"/>
          <w:szCs w:val="24"/>
          <w:highlight w:val="yellow"/>
        </w:rPr>
        <w:t xml:space="preserve">（</w:t>
      </w:r>
      <w:r>
        <w:rPr>
          <w:rFonts w:hint="eastAsia" w:ascii="仿宋" w:hAnsi="仿宋" w:eastAsia="仿宋" w:cs="仿宋"/>
          <w:sz w:val="24"/>
          <w:szCs w:val="24"/>
          <w:highlight w:val="yellow"/>
          <w:lang w:val="en-US" w:eastAsia="zh-CN"/>
        </w:rPr>
        <w:t xml:space="preserve">1</w:t>
      </w:r>
      <w:r>
        <w:rPr>
          <w:rFonts w:hint="eastAsia" w:ascii="仿宋" w:hAnsi="仿宋" w:eastAsia="仿宋" w:cs="仿宋"/>
          <w:sz w:val="24"/>
          <w:szCs w:val="24"/>
          <w:highlight w:val="yellow"/>
        </w:rPr>
        <w:t xml:space="preserve">0分钟）</w:t>
      </w:r>
      <w:r>
        <w:rPr>
          <w:rFonts w:hint="eastAsia" w:ascii="仿宋" w:hAnsi="仿宋" w:eastAsia="仿宋" w:cs="仿宋"/>
          <w:sz w:val="24"/>
          <w:szCs w:val="24"/>
        </w:rPr>
        <w:t xml:space="preserve">提交最后报价。</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仿宋" w:hAnsi="仿宋" w:eastAsia="仿宋" w:cs="仿宋"/>
          <w:color w:val="ff0000"/>
          <w:sz w:val="24"/>
          <w:szCs w:val="21"/>
        </w:rPr>
        <w:t xml:space="preserve">〔2015〕124号</w:t>
      </w:r>
      <w:r>
        <w:rPr>
          <w:rFonts w:hint="eastAsia" w:ascii="仿宋" w:hAnsi="仿宋" w:eastAsia="仿宋" w:cs="仿宋"/>
          <w:sz w:val="24"/>
          <w:szCs w:val="21"/>
        </w:rPr>
        <w:t xml:space="preserve">）规定情形的，提交最后报价的供应商可以为2家。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27.2 评审方法和评审标准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27.2.2评审标准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见本磋商文件第五章规定。</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27.3采购活动终止的情况</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出现下列情形之一的，本次竞争性磋商采购活动将被终止：</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27.3.1因情况变化，不再符合规定的竞争性磋商采购方式适用情形的。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27.3.2出现影响采购公正的违法、违规行为的。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27.3.3除本磋商文件第二章第27.1.2条第三款规定的情形外，在采购过程中符合要求的供应商或者最后报价未超过采购预算的供应商不足3家的。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27.3.4在苏采云系统规定时间内成功解密电子响应文件的供应商不足3家的。</w:t>
      </w:r>
      <w:bookmarkStart w:id="173" w:name="_Toc16938551"/>
      <w:r/>
      <w:bookmarkStart w:id="174" w:name="_Toc120614219"/>
      <w:r/>
      <w:bookmarkStart w:id="175" w:name="_Toc513029235"/>
      <w:r/>
      <w:bookmarkStart w:id="176" w:name="_Toc20823307"/>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27.3.5因重大变故，采购任务取消的。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27.3.6磋商小组认定磋商文件存在歧义、重大缺陷导致评审工作无法进行。</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27.3.7因系统故障原因造成磋商无法继续进行的。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27.4响应文件提交截止时间结束后参加磋商的供应商不足三家的处理：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27.4.1如出现响应文件提交截止时间结束后参加磋商的供应商或者在评审期间对磋商文件做出实质响应的供应商不足三家情况，按政府采购相关规定执行。</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六、</w:t>
      </w:r>
      <w:bookmarkEnd w:id="173"/>
      <w:r/>
      <w:bookmarkEnd w:id="174"/>
      <w:r/>
      <w:bookmarkEnd w:id="175"/>
      <w:r/>
      <w:bookmarkEnd w:id="176"/>
      <w:r>
        <w:rPr>
          <w:rFonts w:hint="eastAsia" w:ascii="仿宋" w:hAnsi="仿宋" w:eastAsia="仿宋" w:cs="仿宋"/>
          <w:b/>
          <w:bCs/>
          <w:sz w:val="32"/>
          <w:szCs w:val="32"/>
        </w:rPr>
        <w:t xml:space="preserve">成交</w:t>
      </w:r>
      <w:r/>
    </w:p>
    <w:p>
      <w:pPr>
        <w:ind w:firstLine="422"/>
        <w:keepLines/>
        <w:keepNext/>
        <w:rPr>
          <w:rFonts w:ascii="仿宋" w:hAnsi="仿宋" w:eastAsia="仿宋" w:cs="仿宋"/>
          <w:b/>
          <w:bCs/>
          <w:sz w:val="28"/>
          <w:szCs w:val="28"/>
        </w:rPr>
        <w:outlineLvl w:val="3"/>
      </w:pPr>
      <w:r/>
      <w:bookmarkStart w:id="177" w:name="_Toc513029238"/>
      <w:r/>
      <w:bookmarkStart w:id="178" w:name="_Toc20823310"/>
      <w:r/>
      <w:bookmarkStart w:id="179" w:name="_Toc16938554"/>
      <w:r>
        <w:rPr>
          <w:rFonts w:hint="eastAsia" w:ascii="仿宋" w:hAnsi="仿宋" w:eastAsia="仿宋" w:cs="仿宋"/>
          <w:b/>
          <w:bCs/>
          <w:sz w:val="28"/>
          <w:szCs w:val="28"/>
        </w:rPr>
        <w:t xml:space="preserve">28、</w:t>
      </w:r>
      <w:bookmarkEnd w:id="177"/>
      <w:r>
        <w:rPr>
          <w:rFonts w:hint="eastAsia" w:ascii="仿宋" w:hAnsi="仿宋" w:eastAsia="仿宋" w:cs="仿宋"/>
          <w:b/>
          <w:bCs/>
          <w:sz w:val="28"/>
          <w:szCs w:val="28"/>
        </w:rPr>
        <w:t xml:space="preserve">确定</w:t>
      </w:r>
      <w:bookmarkEnd w:id="178"/>
      <w:r/>
      <w:bookmarkEnd w:id="179"/>
      <w:r>
        <w:rPr>
          <w:rFonts w:hint="eastAsia" w:ascii="仿宋" w:hAnsi="仿宋" w:eastAsia="仿宋" w:cs="仿宋"/>
          <w:b/>
          <w:bCs/>
          <w:sz w:val="28"/>
          <w:szCs w:val="28"/>
        </w:rPr>
        <w:t xml:space="preserve">成交单位</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非单一产品采购项目，磋商文件中将载明其中的核心产品。多家供应商提供的核心产品品牌型号相同的，按前款规定处理。</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28.2</w:t>
      </w:r>
      <w:r>
        <w:rPr>
          <w:rFonts w:hint="eastAsia" w:ascii="仿宋" w:hAnsi="仿宋" w:eastAsia="仿宋" w:cs="仿宋"/>
          <w:bCs/>
          <w:color w:val="0000ff"/>
          <w:sz w:val="24"/>
          <w:szCs w:val="21"/>
        </w:rPr>
        <w:t xml:space="preserve">采购人在评标报告确定的成交候选人名单中按顺序确定成交供应商</w:t>
      </w:r>
      <w:r>
        <w:rPr>
          <w:rFonts w:hint="eastAsia" w:ascii="仿宋" w:hAnsi="仿宋" w:eastAsia="仿宋" w:cs="仿宋"/>
          <w:bCs/>
          <w:sz w:val="24"/>
          <w:szCs w:val="21"/>
        </w:rPr>
        <w:t xml:space="preserve">。确定成交供应商之日起2个工作日内，交易中心将在“江苏政府采购网”发布成交结果公告，公告期限为1个工作日。</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28.3若有充分证据证明，成交供应商出现下列情况之一的，一经查实，将被取消成交资格：</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28.3.1提供虚假材料谋取成交的。</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28.3.2与评审专家、采购人、其他供应商或者交易中心工作人员恶意串通的。</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28.3.3向评审专家、采购人或交易中心工作人员行贿或者提供其他不正当利益的。</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28.3.4不满足本磋商文件规定的实质性要求，但在评审过程中又未被磋商小组发现的。</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28.3.5成交后无正当理由拒不与采购人签订政府采购合同或者未按照磋商文件确定的事项签订政府采购合同的。</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28.3.6将政府采购合同转包的。</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28.4有下列情形之一的，视为供应商串通参与磋商，响应无效：</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28.4.1不同供应商的响应文件由同一单位或者个人编制；</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28.4.2不同供应商委托同一单位或者个人办理磋商事宜；</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28.4.3不同供应商的响应文件载明的项目管理成员或者联系人员为同一人；</w:t>
      </w:r>
      <w:r/>
    </w:p>
    <w:p>
      <w:pPr>
        <w:ind w:firstLine="480"/>
        <w:jc w:val="left"/>
        <w:spacing w:line="440" w:lineRule="exact"/>
        <w:rPr>
          <w:rFonts w:ascii="仿宋" w:hAnsi="仿宋" w:eastAsia="仿宋" w:cs="仿宋"/>
          <w:bCs/>
          <w:sz w:val="24"/>
          <w:szCs w:val="21"/>
        </w:rPr>
      </w:pPr>
      <w:r>
        <w:rPr>
          <w:rFonts w:hint="eastAsia" w:ascii="仿宋" w:hAnsi="仿宋" w:eastAsia="仿宋" w:cs="仿宋"/>
          <w:sz w:val="24"/>
          <w:szCs w:val="24"/>
        </w:rPr>
        <w:t xml:space="preserve">28.4.4不同供应商的响应文件异常一</w:t>
      </w:r>
      <w:r>
        <w:rPr>
          <w:rFonts w:hint="eastAsia" w:ascii="仿宋" w:hAnsi="仿宋" w:eastAsia="仿宋" w:cs="仿宋"/>
          <w:bCs/>
          <w:sz w:val="24"/>
          <w:szCs w:val="21"/>
        </w:rPr>
        <w:t xml:space="preserve">致或者响应报价呈规律性差异。</w:t>
      </w:r>
      <w:r/>
    </w:p>
    <w:p>
      <w:pPr>
        <w:ind w:firstLine="422"/>
        <w:keepLines/>
        <w:keepNext/>
        <w:rPr>
          <w:rFonts w:ascii="仿宋" w:hAnsi="仿宋" w:eastAsia="仿宋" w:cs="仿宋"/>
          <w:b/>
          <w:bCs/>
          <w:sz w:val="28"/>
          <w:szCs w:val="28"/>
        </w:rPr>
        <w:outlineLvl w:val="3"/>
      </w:pPr>
      <w:r/>
      <w:bookmarkStart w:id="180" w:name="_Toc200451960"/>
      <w:r>
        <w:rPr>
          <w:rFonts w:hint="eastAsia" w:ascii="仿宋" w:hAnsi="仿宋" w:eastAsia="仿宋" w:cs="仿宋"/>
          <w:b/>
          <w:bCs/>
          <w:sz w:val="28"/>
          <w:szCs w:val="28"/>
        </w:rPr>
        <w:t xml:space="preserve">29、质疑处理</w:t>
      </w:r>
      <w:bookmarkEnd w:id="180"/>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29.1 提出质疑的供应商应当是参与所质疑项目采购活动的供应商。潜在供应商依法获取其可质疑的采购文件的，可以对采购文件提出质疑。</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29.2供应商认为采购文件、采购过程和采购结果使自己的权益受到损害的，可以在知道或应知其权益受到损害之日起七个工作日内，以书面形式根据下述29.4条款的规定向采购人或交易中心提出质疑。上述应知其权益受到损害之日，是指：</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29.2.1</w:t>
      </w:r>
      <w:r>
        <w:rPr>
          <w:rFonts w:hint="eastAsia" w:ascii="仿宋" w:hAnsi="仿宋" w:eastAsia="仿宋" w:cs="仿宋"/>
          <w:sz w:val="24"/>
          <w:szCs w:val="24"/>
        </w:rPr>
        <w:t xml:space="preserve">对可以质疑的采购文件提出质疑的，为收到采购文件之日或者采购文件公告期限届满之日。</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29.2.2</w:t>
      </w:r>
      <w:r>
        <w:rPr>
          <w:rFonts w:hint="eastAsia" w:ascii="仿宋" w:hAnsi="仿宋" w:eastAsia="仿宋" w:cs="仿宋"/>
          <w:sz w:val="24"/>
          <w:szCs w:val="24"/>
        </w:rPr>
        <w:t xml:space="preserve">对采购过程提出质疑的，为各采购程序环节结束之日。</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29.2.3</w:t>
      </w:r>
      <w:r>
        <w:rPr>
          <w:rFonts w:hint="eastAsia" w:ascii="仿宋" w:hAnsi="仿宋" w:eastAsia="仿宋" w:cs="仿宋"/>
          <w:sz w:val="24"/>
          <w:szCs w:val="24"/>
        </w:rPr>
        <w:t xml:space="preserve">对成交结果提出质疑的，为成交结果公告期限届满之日。</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29.3质疑函必须按照本磋商文件中《质疑函范本》（附件12）要求的格式和内容进行填写。供应商如组成联合体参加磋商，则《质疑函范本》中要求签字、盖章、加盖公章之处，联合体各方均须按要求签字、盖章、加盖公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29.4 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采购人及交易中心只接收以纸质原件形式送达的质疑</w:t>
      </w:r>
      <w:r>
        <w:rPr>
          <w:rFonts w:hint="eastAsia" w:ascii="仿宋" w:hAnsi="仿宋" w:eastAsia="仿宋" w:cs="仿宋"/>
          <w:sz w:val="24"/>
          <w:szCs w:val="24"/>
        </w:rPr>
        <w:t xml:space="preserve">,建议供应商尽量通过邮寄方式提交质疑（</w:t>
      </w:r>
      <w:r>
        <w:rPr>
          <w:rFonts w:hint="eastAsia" w:ascii="仿宋" w:hAnsi="仿宋" w:eastAsia="仿宋" w:cs="仿宋"/>
          <w:b/>
          <w:bCs/>
          <w:color w:val="ff0000"/>
          <w:sz w:val="24"/>
          <w:szCs w:val="24"/>
        </w:rPr>
        <w:t xml:space="preserve">采购人和交易中心不接受无快递运单号的快递</w:t>
      </w:r>
      <w:r>
        <w:rPr>
          <w:rFonts w:hint="eastAsia" w:ascii="仿宋" w:hAnsi="仿宋" w:eastAsia="仿宋" w:cs="仿宋"/>
          <w:sz w:val="24"/>
          <w:szCs w:val="24"/>
        </w:rPr>
        <w:t xml:space="preserve">）。</w:t>
      </w:r>
      <w:r/>
    </w:p>
    <w:p>
      <w:pPr>
        <w:ind w:firstLine="480"/>
        <w:spacing w:line="480" w:lineRule="exact"/>
        <w:rPr>
          <w:rFonts w:ascii="仿宋" w:hAnsi="仿宋" w:eastAsia="仿宋" w:cs="仿宋"/>
        </w:rPr>
      </w:pPr>
      <w:r>
        <w:rPr>
          <w:rFonts w:hint="eastAsia" w:ascii="仿宋" w:hAnsi="仿宋" w:eastAsia="仿宋" w:cs="仿宋"/>
          <w:sz w:val="24"/>
          <w:szCs w:val="24"/>
        </w:rPr>
        <w:t xml:space="preserve">采购人质疑接收人及联系方式，见本磋商文件第一章。</w:t>
      </w:r>
      <w:r/>
    </w:p>
    <w:p>
      <w:pPr>
        <w:ind w:firstLine="480"/>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交易中心质疑受理部门及联系方式，见本磋商文件第一章。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 以下情形的质疑不予受理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29.5.1 内容不符合《政府采购质疑和投诉办法》第十二条规定的质疑。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29.5.2 超出政府采购法定期限的质疑。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29.5.3 以传真、电子邮件等方式递交的非原件形式的质疑。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29.5.4 未参加磋商活动的供应商或在磋商活动中自身权益未受到损害的供应商所提出的质疑。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29.5.5供应商组成联合体参加磋商，联合体中任何一方或多方未按要求签字、盖章、加盖公章的质疑。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29.6供应商提出书面质疑必须有理、有据，不得捏造事实、提供虚假材料进行恶意质疑。否则，一经查实，交易中心及采购人有权依据政府采购的有关规定，报请政府采购监管部门对该供应商进行相应的行政处罚和记录该供应商的失信信息。</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30、成交通知书</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30.1成交结果确定后，交易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ascii="仿宋" w:hAnsi="仿宋" w:eastAsia="仿宋" w:cs="仿宋"/>
          <w:sz w:val="24"/>
          <w:szCs w:val="24"/>
        </w:rPr>
      </w:pPr>
      <w:r>
        <w:rPr>
          <w:rFonts w:hint="eastAsia" w:ascii="仿宋" w:hAnsi="仿宋" w:eastAsia="仿宋" w:cs="仿宋"/>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45" w:after="145" w:line="360" w:lineRule="auto"/>
        <w:rPr>
          <w:rFonts w:ascii="仿宋" w:hAnsi="仿宋" w:eastAsia="仿宋" w:cs="仿宋"/>
          <w:b/>
          <w:bCs/>
          <w:sz w:val="32"/>
          <w:szCs w:val="32"/>
        </w:rPr>
        <w:outlineLvl w:val="2"/>
      </w:pPr>
      <w:r/>
      <w:bookmarkStart w:id="181" w:name="_Toc120614220"/>
      <w:r/>
      <w:bookmarkStart w:id="182" w:name="_Toc20823308"/>
      <w:r/>
      <w:bookmarkStart w:id="183" w:name="_Toc513029236"/>
      <w:r/>
      <w:bookmarkStart w:id="184" w:name="_Toc16938552"/>
      <w:r>
        <w:rPr>
          <w:rFonts w:hint="eastAsia" w:ascii="仿宋" w:hAnsi="仿宋" w:eastAsia="仿宋" w:cs="仿宋"/>
          <w:b/>
          <w:bCs/>
          <w:sz w:val="32"/>
          <w:szCs w:val="32"/>
        </w:rPr>
        <w:t xml:space="preserve">七、授予合同</w:t>
      </w:r>
      <w:bookmarkEnd w:id="181"/>
      <w:r/>
      <w:bookmarkEnd w:id="182"/>
      <w:bookmarkEnd w:id="183"/>
      <w:bookmarkEnd w:id="184"/>
      <w:r/>
    </w:p>
    <w:p>
      <w:pPr>
        <w:ind w:firstLine="562"/>
        <w:keepLines/>
        <w:keepNext/>
        <w:rPr>
          <w:rFonts w:ascii="仿宋" w:hAnsi="仿宋" w:eastAsia="仿宋" w:cs="仿宋"/>
          <w:b/>
          <w:bCs/>
          <w:sz w:val="28"/>
          <w:szCs w:val="28"/>
        </w:rPr>
        <w:outlineLvl w:val="3"/>
      </w:pPr>
      <w:r/>
      <w:bookmarkStart w:id="185" w:name="_Toc513029237"/>
      <w:r/>
      <w:bookmarkStart w:id="186" w:name="_Toc20823309"/>
      <w:r/>
      <w:bookmarkStart w:id="187" w:name="_Toc16938553"/>
      <w:r>
        <w:rPr>
          <w:rFonts w:hint="eastAsia" w:ascii="仿宋" w:hAnsi="仿宋" w:eastAsia="仿宋" w:cs="仿宋"/>
          <w:b/>
          <w:bCs/>
          <w:sz w:val="28"/>
          <w:szCs w:val="28"/>
        </w:rPr>
        <w:t xml:space="preserve">31. 签订合同</w:t>
      </w:r>
      <w:r/>
    </w:p>
    <w:p>
      <w:pPr>
        <w:ind w:firstLine="600"/>
        <w:spacing w:line="480" w:lineRule="exact"/>
        <w:rPr>
          <w:rFonts w:ascii="仿宋" w:hAnsi="仿宋" w:eastAsia="仿宋" w:cs="仿宋"/>
          <w:b/>
          <w:bCs/>
          <w:sz w:val="24"/>
          <w:szCs w:val="24"/>
        </w:rPr>
      </w:pPr>
      <w:r>
        <w:rPr>
          <w:rFonts w:hint="eastAsia" w:ascii="仿宋" w:hAnsi="仿宋" w:eastAsia="仿宋" w:cs="仿宋"/>
          <w:bCs/>
          <w:sz w:val="24"/>
          <w:szCs w:val="24"/>
        </w:rPr>
        <w:t xml:space="preserve">31</w:t>
      </w:r>
      <w:r>
        <w:rPr>
          <w:rFonts w:hint="eastAsia" w:ascii="仿宋" w:hAnsi="仿宋" w:eastAsia="仿宋" w:cs="仿宋"/>
          <w:sz w:val="24"/>
          <w:szCs w:val="24"/>
        </w:rPr>
        <w:t xml:space="preserve">.l成交供应商应当在成交通知书发出之日起三十日内，按照磋商文件确定的事项与采购人签订政府采购合同。</w:t>
      </w:r>
      <w:r>
        <w:rPr>
          <w:rFonts w:hint="eastAsia" w:ascii="仿宋" w:hAnsi="仿宋" w:eastAsia="仿宋" w:cs="仿宋"/>
          <w:b/>
          <w:bCs/>
          <w:sz w:val="24"/>
          <w:szCs w:val="24"/>
          <w:lang w:val="zh-CN"/>
        </w:rPr>
        <w:t xml:space="preserve">成交供应商应在成交结果公告之日起五个工作日内向</w:t>
      </w:r>
      <w:r>
        <w:rPr>
          <w:rFonts w:hint="eastAsia" w:ascii="仿宋" w:hAnsi="仿宋" w:eastAsia="仿宋" w:cs="仿宋"/>
          <w:b/>
          <w:bCs/>
          <w:sz w:val="24"/>
          <w:szCs w:val="24"/>
        </w:rPr>
        <w:t xml:space="preserve">交易中心和采购人各提供一份纸质版响应文件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，否则不予签订合同。</w:t>
      </w:r>
      <w:r/>
    </w:p>
    <w:p>
      <w:pPr>
        <w:ind w:firstLine="600"/>
        <w:spacing w:line="480" w:lineRule="exact"/>
        <w:rPr>
          <w:rFonts w:ascii="仿宋" w:hAnsi="仿宋" w:eastAsia="仿宋" w:cs="仿宋"/>
          <w:sz w:val="24"/>
          <w:szCs w:val="24"/>
        </w:rPr>
      </w:pPr>
      <w:r>
        <w:rPr>
          <w:rFonts w:hint="eastAsia" w:ascii="仿宋" w:hAnsi="仿宋" w:eastAsia="仿宋" w:cs="仿宋"/>
          <w:sz w:val="24"/>
          <w:szCs w:val="24"/>
        </w:rPr>
        <w:t xml:space="preserve">31.2磋商文件、成交供应商的响应文件及磋商过程中有关澄清、承诺文件均应作为合同附件。</w:t>
      </w:r>
      <w:r/>
    </w:p>
    <w:p>
      <w:pPr>
        <w:ind w:firstLine="600"/>
        <w:spacing w:line="500" w:lineRule="exact"/>
        <w:rPr>
          <w:rFonts w:ascii="仿宋" w:hAnsi="仿宋" w:eastAsia="仿宋" w:cs="仿宋"/>
          <w:sz w:val="24"/>
          <w:szCs w:val="24"/>
        </w:rPr>
      </w:pPr>
      <w:r>
        <w:rPr>
          <w:rFonts w:hint="eastAsia" w:ascii="仿宋" w:hAnsi="仿宋" w:eastAsia="仿宋" w:cs="仿宋"/>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32、货物和服务的追加、减少和添购。</w:t>
      </w:r>
      <w:bookmarkEnd w:id="185"/>
      <w:bookmarkEnd w:id="186"/>
      <w:bookmarkEnd w:id="187"/>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422"/>
        <w:keepLines/>
        <w:keepNext/>
        <w:rPr>
          <w:rFonts w:ascii="仿宋" w:hAnsi="仿宋" w:eastAsia="仿宋" w:cs="仿宋"/>
          <w:b/>
          <w:bCs/>
          <w:sz w:val="28"/>
          <w:szCs w:val="28"/>
        </w:rPr>
        <w:outlineLvl w:val="3"/>
      </w:pPr>
      <w:r>
        <w:rPr>
          <w:rFonts w:hint="eastAsia" w:ascii="仿宋" w:hAnsi="仿宋" w:eastAsia="仿宋" w:cs="仿宋"/>
          <w:b/>
          <w:bCs/>
          <w:sz w:val="28"/>
          <w:szCs w:val="28"/>
        </w:rPr>
        <w:t xml:space="preserve">33、政府采购履约资金扶持政策</w:t>
      </w:r>
      <w:r/>
    </w:p>
    <w:p>
      <w:pPr>
        <w:ind w:firstLine="720"/>
        <w:jc w:val="left"/>
        <w:keepNext/>
        <w:spacing w:line="500" w:lineRule="exact"/>
        <w:rPr>
          <w:rFonts w:ascii="仿宋" w:hAnsi="仿宋" w:eastAsia="仿宋" w:cs="仿宋"/>
          <w:sz w:val="24"/>
          <w:szCs w:val="24"/>
        </w:rPr>
        <w:outlineLvl w:val="3"/>
      </w:pPr>
      <w:r>
        <w:rPr>
          <w:rFonts w:hint="eastAsia" w:ascii="仿宋" w:hAnsi="仿宋" w:eastAsia="仿宋" w:cs="仿宋"/>
          <w:sz w:val="24"/>
          <w:szCs w:val="24"/>
        </w:rPr>
        <w:t xml:space="preserve">33.1根据《关于深入开展南通市政府采购线上合同信用融资工作的通知》（通财购</w:t>
      </w:r>
      <w:r>
        <w:rPr>
          <w:rFonts w:hint="eastAsia" w:ascii="仿宋" w:hAnsi="仿宋" w:eastAsia="仿宋" w:cs="仿宋"/>
          <w:color w:val="ff0000"/>
          <w:sz w:val="24"/>
          <w:szCs w:val="24"/>
        </w:rPr>
        <w:t xml:space="preserve">〔2022〕68</w:t>
      </w:r>
      <w:r>
        <w:rPr>
          <w:rFonts w:hint="eastAsia" w:ascii="仿宋" w:hAnsi="仿宋" w:eastAsia="仿宋" w:cs="仿宋"/>
          <w:sz w:val="24"/>
          <w:szCs w:val="24"/>
        </w:rPr>
        <w:t xml:space="preserve">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ind w:firstLine="720"/>
        <w:jc w:val="left"/>
        <w:keepNext/>
        <w:spacing w:line="500" w:lineRule="exact"/>
        <w:rPr>
          <w:rFonts w:ascii="仿宋" w:hAnsi="仿宋" w:eastAsia="仿宋" w:cs="仿宋"/>
          <w:sz w:val="24"/>
          <w:szCs w:val="24"/>
        </w:rPr>
        <w:outlineLvl w:val="3"/>
      </w:pPr>
      <w:r>
        <w:rPr>
          <w:rFonts w:hint="eastAsia" w:ascii="仿宋" w:hAnsi="仿宋" w:eastAsia="仿宋" w:cs="仿宋"/>
          <w:sz w:val="24"/>
          <w:szCs w:val="24"/>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spacing w:line="480" w:lineRule="exact"/>
        <w:rPr>
          <w:rFonts w:ascii="仿宋" w:hAnsi="仿宋" w:eastAsia="仿宋" w:cs="仿宋"/>
          <w:sz w:val="24"/>
          <w:szCs w:val="24"/>
          <w:highlight w:val="yellow"/>
        </w:rPr>
      </w:pPr>
      <w:r>
        <w:rPr>
          <w:rFonts w:ascii="仿宋" w:hAnsi="仿宋" w:eastAsia="仿宋" w:cs="仿宋"/>
          <w:sz w:val="24"/>
          <w:szCs w:val="24"/>
          <w:highlight w:val="yellow"/>
        </w:rPr>
      </w:r>
      <w:r/>
    </w:p>
    <w:p>
      <w:pPr>
        <w:ind w:firstLine="480"/>
        <w:spacing w:line="480" w:lineRule="exact"/>
        <w:rPr>
          <w:rFonts w:ascii="仿宋" w:hAnsi="仿宋" w:eastAsia="仿宋" w:cs="仿宋"/>
          <w:sz w:val="24"/>
          <w:szCs w:val="24"/>
          <w:highlight w:val="yellow"/>
        </w:rPr>
      </w:pPr>
      <w:r>
        <w:rPr>
          <w:rFonts w:ascii="仿宋" w:hAnsi="仿宋" w:eastAsia="仿宋" w:cs="仿宋"/>
          <w:sz w:val="24"/>
          <w:szCs w:val="24"/>
          <w:highlight w:val="yellow"/>
        </w:rPr>
      </w:r>
      <w:r/>
    </w:p>
    <w:p>
      <w:pPr>
        <w:ind w:firstLine="480"/>
        <w:spacing w:line="480" w:lineRule="exact"/>
        <w:rPr>
          <w:rFonts w:ascii="仿宋" w:hAnsi="仿宋" w:eastAsia="仿宋" w:cs="仿宋"/>
          <w:sz w:val="24"/>
          <w:szCs w:val="24"/>
        </w:rPr>
      </w:pPr>
      <w:r>
        <w:rPr>
          <w:rFonts w:ascii="仿宋" w:hAnsi="仿宋" w:eastAsia="仿宋" w:cs="仿宋"/>
          <w:sz w:val="24"/>
          <w:szCs w:val="24"/>
        </w:rPr>
      </w:r>
      <w:r/>
    </w:p>
    <w:p>
      <w:pPr>
        <w:ind w:firstLine="2640"/>
        <w:keepNext/>
        <w:rPr>
          <w:rFonts w:ascii="仿宋" w:hAnsi="仿宋" w:eastAsia="仿宋" w:cs="仿宋"/>
          <w:bCs/>
          <w:sz w:val="44"/>
          <w:szCs w:val="28"/>
        </w:rPr>
        <w:outlineLvl w:val="0"/>
      </w:pPr>
      <w:r>
        <w:rPr>
          <w:rFonts w:hint="eastAsia" w:ascii="仿宋" w:hAnsi="仿宋" w:eastAsia="仿宋" w:cs="仿宋"/>
          <w:bCs/>
          <w:sz w:val="44"/>
          <w:szCs w:val="28"/>
        </w:rPr>
        <w:br w:type="page" w:clear="all"/>
      </w:r>
      <w:bookmarkStart w:id="188" w:name="_Toc20527"/>
      <w:r/>
      <w:bookmarkStart w:id="189" w:name="_Toc9490"/>
      <w:r/>
      <w:bookmarkStart w:id="190" w:name="_Toc23575"/>
      <w:r>
        <w:rPr>
          <w:rFonts w:hint="eastAsia" w:ascii="仿宋" w:hAnsi="仿宋" w:eastAsia="仿宋" w:cs="仿宋"/>
          <w:b/>
          <w:sz w:val="44"/>
          <w:szCs w:val="28"/>
        </w:rPr>
        <w:t xml:space="preserve">第三章  合同</w:t>
      </w:r>
      <w:bookmarkEnd w:id="60"/>
      <w:r/>
      <w:bookmarkEnd w:id="61"/>
      <w:r/>
      <w:bookmarkEnd w:id="62"/>
      <w:r/>
      <w:bookmarkEnd w:id="63"/>
      <w:r/>
      <w:bookmarkEnd w:id="64"/>
      <w:r>
        <w:rPr>
          <w:rFonts w:hint="eastAsia" w:ascii="仿宋" w:hAnsi="仿宋" w:eastAsia="仿宋" w:cs="仿宋"/>
          <w:b/>
          <w:sz w:val="44"/>
          <w:szCs w:val="28"/>
        </w:rPr>
        <w:t xml:space="preserve">文本</w:t>
      </w:r>
      <w:bookmarkEnd w:id="188"/>
      <w:r/>
      <w:bookmarkEnd w:id="189"/>
      <w:r/>
      <w:bookmarkEnd w:id="190"/>
      <w:r/>
      <w:r/>
    </w:p>
    <w:p>
      <w:pPr>
        <w:ind w:firstLine="480"/>
        <w:spacing w:line="500" w:lineRule="exact"/>
        <w:rPr>
          <w:rFonts w:ascii="仿宋" w:hAnsi="仿宋" w:eastAsia="仿宋" w:cs="仿宋"/>
          <w:b/>
          <w:sz w:val="24"/>
          <w:szCs w:val="21"/>
          <w:highlight w:val="cyan"/>
        </w:rPr>
      </w:pPr>
      <w:r/>
      <w:bookmarkStart w:id="191" w:name="_Toc20823315"/>
      <w:r/>
      <w:bookmarkStart w:id="192" w:name="_Toc513029243"/>
      <w:r/>
      <w:bookmarkStart w:id="193" w:name="_Toc16938559"/>
      <w:r>
        <w:rPr>
          <w:rFonts w:hint="eastAsia" w:ascii="仿宋" w:hAnsi="仿宋" w:eastAsia="仿宋" w:cs="仿宋"/>
          <w:bCs/>
          <w:sz w:val="24"/>
          <w:szCs w:val="21"/>
        </w:rPr>
        <w:t xml:space="preserve">以下为成交后签定本项目合同的通用条款，成交供应商不得提出实质性的修改。</w:t>
      </w:r>
      <w:r/>
    </w:p>
    <w:p>
      <w:pPr>
        <w:ind w:firstLine="480"/>
        <w:spacing w:line="500" w:lineRule="exact"/>
        <w:rPr>
          <w:rFonts w:ascii="仿宋" w:hAnsi="仿宋" w:eastAsia="仿宋" w:cs="仿宋"/>
          <w:bCs/>
          <w:sz w:val="24"/>
          <w:szCs w:val="21"/>
        </w:rPr>
      </w:pPr>
      <w:r>
        <w:rPr>
          <w:rFonts w:ascii="仿宋" w:hAnsi="仿宋" w:eastAsia="仿宋" w:cs="仿宋"/>
          <w:bCs/>
          <w:sz w:val="24"/>
          <w:szCs w:val="21"/>
        </w:rPr>
      </w:r>
      <w:r/>
    </w:p>
    <w:p>
      <w:pPr>
        <w:jc w:val="center"/>
        <w:spacing w:before="145" w:after="145" w:line="500" w:lineRule="exact"/>
        <w:rPr>
          <w:rFonts w:ascii="仿宋" w:hAnsi="仿宋" w:eastAsia="仿宋" w:cs="仿宋"/>
          <w:b/>
          <w:bCs/>
          <w:sz w:val="32"/>
          <w:szCs w:val="32"/>
        </w:rPr>
        <w:outlineLvl w:val="0"/>
      </w:pPr>
      <w:r/>
      <w:bookmarkStart w:id="194" w:name="_Toc23391"/>
      <w:r/>
      <w:bookmarkStart w:id="195" w:name="_Toc6917"/>
      <w:r/>
      <w:bookmarkStart w:id="196" w:name="_Toc22069"/>
      <w:r>
        <w:rPr>
          <w:rFonts w:hint="eastAsia" w:ascii="仿宋" w:hAnsi="仿宋" w:eastAsia="仿宋" w:cs="仿宋"/>
          <w:b/>
          <w:bCs/>
          <w:sz w:val="32"/>
          <w:szCs w:val="32"/>
        </w:rPr>
        <w:t xml:space="preserve">江苏省政府采购合同（合同编号）</w:t>
      </w:r>
      <w:bookmarkEnd w:id="194"/>
      <w:r/>
      <w:bookmarkEnd w:id="195"/>
      <w:r/>
      <w:bookmarkEnd w:id="196"/>
      <w:r/>
      <w:r/>
    </w:p>
    <w:p>
      <w:pPr>
        <w:spacing w:before="120" w:after="120"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u w:val="single"/>
        </w:rPr>
        <w:t xml:space="preserve">如东县“苏服办”APP旗舰店改造项目   </w:t>
      </w:r>
      <w:r>
        <w:rPr>
          <w:rFonts w:hint="eastAsia" w:ascii="仿宋" w:hAnsi="仿宋" w:eastAsia="仿宋" w:cs="仿宋"/>
          <w:sz w:val="24"/>
          <w:szCs w:val="24"/>
          <w:highlight w:val="none"/>
        </w:rPr>
        <w:t xml:space="preserve">                             </w:t>
      </w:r>
      <w:r/>
    </w:p>
    <w:p>
      <w:pPr>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项目编号：</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甲方：（买方）如东县数据局</w:t>
      </w:r>
      <w:r/>
    </w:p>
    <w:p>
      <w:pPr>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乙方：（卖方）_</w:t>
      </w:r>
      <w:r>
        <w:rPr>
          <w:rFonts w:hint="eastAsia" w:ascii="仿宋" w:hAnsi="仿宋" w:eastAsia="仿宋" w:cs="仿宋"/>
          <w:sz w:val="24"/>
          <w:szCs w:val="24"/>
          <w:u w:val="single"/>
        </w:rPr>
        <w:t xml:space="preserve">****</w:t>
      </w:r>
      <w:r/>
    </w:p>
    <w:p>
      <w:pPr>
        <w:spacing w:before="120" w:after="120"/>
        <w:rPr>
          <w:rFonts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依据《中华人民共和国民法典》、《中华人民共和国政府采购法》等有关的法律法规，以及本采购项目的磋商文件、乙方的《响应文件》及《成交通知书》，甲乙双方同意签订本合同。具体情况及要求如下： </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一、合同内容</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1.1 标的名称：</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1.2 标的质量：</w:t>
      </w:r>
      <w:r>
        <w:rPr>
          <w:rFonts w:hint="eastAsia" w:ascii="仿宋" w:hAnsi="仿宋" w:eastAsia="仿宋" w:cs="仿宋"/>
          <w:sz w:val="24"/>
          <w:szCs w:val="24"/>
          <w:u w:val="single"/>
        </w:rPr>
        <w:t xml:space="preserve">****</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1.3 标的数量（规模）：</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1.4 履行时间（期限）：</w:t>
      </w:r>
      <w:r>
        <w:rPr>
          <w:rFonts w:hint="eastAsia" w:ascii="仿宋" w:hAnsi="仿宋" w:eastAsia="仿宋" w:cs="仿宋"/>
          <w:sz w:val="24"/>
          <w:szCs w:val="24"/>
          <w:u w:val="single"/>
        </w:rPr>
        <w:t xml:space="preserve">****</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1.5 履行地点：如东县数据局 </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1.6 履行方式：</w:t>
      </w:r>
      <w:r>
        <w:rPr>
          <w:rFonts w:hint="eastAsia" w:ascii="仿宋" w:hAnsi="仿宋" w:eastAsia="仿宋" w:cs="仿宋"/>
          <w:sz w:val="24"/>
          <w:szCs w:val="24"/>
          <w:u w:val="single"/>
        </w:rPr>
        <w:t xml:space="preserve">****</w:t>
      </w:r>
      <w:r/>
    </w:p>
    <w:p>
      <w:pPr>
        <w:ind w:firstLine="480"/>
        <w:spacing w:before="120" w:after="120" w:line="500" w:lineRule="exact"/>
        <w:rPr>
          <w:rFonts w:ascii="仿宋" w:hAnsi="仿宋" w:eastAsia="仿宋" w:cs="仿宋"/>
          <w:sz w:val="24"/>
          <w:szCs w:val="24"/>
          <w:highlight w:val="cyan"/>
        </w:rPr>
      </w:pPr>
      <w:r>
        <w:rPr>
          <w:rFonts w:hint="eastAsia" w:ascii="仿宋" w:hAnsi="仿宋" w:eastAsia="仿宋" w:cs="仿宋"/>
          <w:sz w:val="24"/>
          <w:szCs w:val="24"/>
        </w:rPr>
        <w:t xml:space="preserve">1.7 包装方式：</w:t>
      </w:r>
      <w:r>
        <w:rPr>
          <w:rFonts w:hint="eastAsia" w:ascii="仿宋" w:hAnsi="仿宋" w:eastAsia="仿宋" w:cs="仿宋"/>
          <w:sz w:val="24"/>
          <w:szCs w:val="24"/>
          <w:u w:val="single"/>
        </w:rPr>
        <w:t xml:space="preserve">****</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二、合同金额</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2.1 本合同金额为（大写）：</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元）人民币。</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三、技术资料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3.1乙方应按磋商文件规定的时间向甲方提供与合同标的有关的技术资料。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四、知识产权</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五、产权担保</w:t>
      </w:r>
      <w:r/>
    </w:p>
    <w:p>
      <w:pPr>
        <w:ind w:left="239"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5.1 乙方保证所交付的合同标的的所有权完全属于乙方且无任何抵押、查封等产权瑕疵。</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六、履约保证金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6.1 乙方交纳人民币</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元作为本合同的履约保证金。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6.2合同履行结束后，甲方应及时退还交纳的履约保证金。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6.2.1履约保证金退还方式：</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6.2.2履约保证金退还时间：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6.2.3履约保证金退还条件：乙方全部履约合同义务，经甲方验收合格无质量、进度等问题的，甲方在验收合格后一次性退还履约保证金，甲方若逾期退还履约保证金的，按照逾期部分的每日0.05%支付违约金。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6.2.4发生以下情况的，履约保证金不予退还或部分退还：</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6.2.4.1 签订合同后，乙方不履行合同义务的，甲方有权全额扣除履约保证金，全额不予退还，同时甲方亦有权终止合同，乙方还须承担相应的法律赔偿责任。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6.2.4.2 乙方在履约过程中发生违约行为，给甲方造成损失的，甲方有权在乙方缴纳的履约保证金中予以扣款，以弥补甲方经济损失，不足的部分乙方另外补齐。</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七、合同转包或分包</w:t>
      </w:r>
      <w:r/>
    </w:p>
    <w:p>
      <w:pPr>
        <w:ind w:firstLine="480"/>
        <w:spacing w:before="145" w:after="145" w:line="500" w:lineRule="exact"/>
        <w:rPr>
          <w:rFonts w:ascii="仿宋" w:hAnsi="仿宋" w:eastAsia="仿宋" w:cs="仿宋"/>
          <w:sz w:val="24"/>
          <w:szCs w:val="24"/>
        </w:rPr>
      </w:pPr>
      <w:r>
        <w:rPr>
          <w:rFonts w:hint="eastAsia" w:ascii="仿宋" w:hAnsi="仿宋" w:eastAsia="仿宋" w:cs="仿宋"/>
          <w:sz w:val="24"/>
          <w:szCs w:val="24"/>
        </w:rPr>
        <w:t xml:space="preserve">7.1乙方不得将合同标的转包给他人履行。</w:t>
      </w:r>
      <w:r/>
    </w:p>
    <w:p>
      <w:pPr>
        <w:ind w:firstLine="480"/>
        <w:spacing w:before="145" w:after="145" w:line="500" w:lineRule="exact"/>
        <w:rPr>
          <w:rFonts w:ascii="仿宋" w:hAnsi="仿宋" w:eastAsia="仿宋" w:cs="仿宋"/>
          <w:sz w:val="24"/>
          <w:szCs w:val="24"/>
        </w:rPr>
      </w:pPr>
      <w:r>
        <w:rPr>
          <w:rFonts w:hint="eastAsia" w:ascii="仿宋" w:hAnsi="仿宋" w:eastAsia="仿宋" w:cs="仿宋"/>
          <w:sz w:val="24"/>
          <w:szCs w:val="24"/>
        </w:rPr>
        <w:t xml:space="preserve">7.2乙方不得将合同标的分包给他人履行。</w:t>
      </w:r>
      <w:r/>
    </w:p>
    <w:p>
      <w:pPr>
        <w:ind w:firstLine="480"/>
        <w:spacing w:before="145" w:after="145" w:line="500" w:lineRule="exact"/>
        <w:rPr>
          <w:rFonts w:ascii="仿宋" w:hAnsi="仿宋" w:eastAsia="仿宋" w:cs="仿宋"/>
          <w:sz w:val="24"/>
          <w:szCs w:val="24"/>
        </w:rPr>
      </w:pPr>
      <w:r>
        <w:rPr>
          <w:rFonts w:hint="eastAsia" w:ascii="仿宋" w:hAnsi="仿宋" w:eastAsia="仿宋" w:cs="仿宋"/>
          <w:sz w:val="24"/>
          <w:szCs w:val="24"/>
        </w:rPr>
        <w:t xml:space="preserve">7.3乙方如有转包或未经甲方同意的分包行为，甲方有权解除合同。</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八、合同款项支付</w:t>
      </w:r>
      <w:r/>
    </w:p>
    <w:p>
      <w:pPr>
        <w:ind w:firstLine="480"/>
        <w:spacing w:before="120" w:after="120" w:line="500" w:lineRule="exact"/>
        <w:rPr>
          <w:rFonts w:ascii="仿宋" w:hAnsi="仿宋" w:eastAsia="仿宋" w:cs="仿宋"/>
          <w:bCs/>
          <w:sz w:val="24"/>
          <w:szCs w:val="24"/>
        </w:rPr>
      </w:pPr>
      <w:r>
        <w:rPr>
          <w:rFonts w:hint="eastAsia" w:ascii="仿宋" w:hAnsi="仿宋" w:eastAsia="仿宋" w:cs="仿宋"/>
          <w:bCs/>
          <w:sz w:val="24"/>
          <w:szCs w:val="24"/>
        </w:rPr>
        <w:t xml:space="preserve">8.1合同款项的支付方式及进度安排</w:t>
      </w:r>
      <w:r/>
    </w:p>
    <w:p>
      <w:pPr>
        <w:ind w:firstLine="480"/>
        <w:spacing w:line="360" w:lineRule="auto"/>
        <w:rPr>
          <w:rFonts w:hint="eastAsia" w:ascii="仿宋" w:hAnsi="仿宋" w:eastAsia="仿宋" w:cs="仿宋"/>
          <w:i w:val="0"/>
          <w:iCs w:val="0"/>
          <w:sz w:val="24"/>
          <w:szCs w:val="24"/>
          <w:u w:val="none"/>
        </w:rPr>
      </w:pPr>
      <w:r>
        <w:rPr>
          <w:rFonts w:hint="eastAsia" w:ascii="仿宋" w:hAnsi="仿宋" w:eastAsia="仿宋" w:cs="仿宋"/>
          <w:i w:val="0"/>
          <w:iCs w:val="0"/>
          <w:sz w:val="24"/>
          <w:szCs w:val="24"/>
          <w:u w:val="none"/>
        </w:rPr>
        <w:t xml:space="preserve">成交供应商应在合同签订之前，向采购人提交符合要求的履约保函。</w:t>
      </w:r>
      <w:r/>
    </w:p>
    <w:p>
      <w:pPr>
        <w:ind w:firstLine="480"/>
        <w:spacing w:line="360" w:lineRule="auto"/>
        <w:rPr>
          <w:rFonts w:hint="eastAsia" w:ascii="仿宋" w:hAnsi="仿宋" w:eastAsia="仿宋" w:cs="仿宋"/>
          <w:i w:val="0"/>
          <w:iCs w:val="0"/>
          <w:sz w:val="24"/>
          <w:szCs w:val="24"/>
          <w:u w:val="none"/>
        </w:rPr>
      </w:pPr>
      <w:r>
        <w:rPr>
          <w:rFonts w:hint="eastAsia" w:ascii="仿宋" w:hAnsi="仿宋" w:eastAsia="仿宋" w:cs="仿宋"/>
          <w:i w:val="0"/>
          <w:iCs w:val="0"/>
          <w:sz w:val="24"/>
          <w:szCs w:val="24"/>
          <w:u w:val="none"/>
        </w:rPr>
        <w:t xml:space="preserve">本合同自双方法定代表人或授权代表签字并加盖公章之日起生效。生效后15个自然日内，成交供应商应向采购人提交预付款申请函。采购人审核无误后，支付合同金额40%的预付款。</w:t>
      </w:r>
      <w:r/>
    </w:p>
    <w:p>
      <w:pPr>
        <w:ind w:firstLine="480"/>
        <w:spacing w:line="360" w:lineRule="auto"/>
        <w:rPr>
          <w:rFonts w:hint="eastAsia" w:ascii="仿宋" w:hAnsi="仿宋" w:eastAsia="仿宋" w:cs="仿宋"/>
          <w:i w:val="0"/>
          <w:iCs w:val="0"/>
          <w:sz w:val="24"/>
          <w:szCs w:val="24"/>
          <w:u w:val="none"/>
        </w:rPr>
      </w:pPr>
      <w:r>
        <w:rPr>
          <w:rFonts w:hint="eastAsia" w:ascii="仿宋" w:hAnsi="仿宋" w:eastAsia="仿宋" w:cs="仿宋"/>
          <w:i w:val="0"/>
          <w:iCs w:val="0"/>
          <w:sz w:val="24"/>
          <w:szCs w:val="24"/>
          <w:u w:val="none"/>
        </w:rPr>
        <w:t xml:space="preserve">成交供应商完成系统开发工作后，应向采购人提交系统验收申请及完整的验收资料。采购人在接到申请后，组织双方技术人员依据合同约定的技术标准和功能要求进行验收。验收合格的，采购人支付至合同总金额的90%。若验收不合格，成交供应商应在采购人规定的时间内完成整改并重新提交验收。</w:t>
      </w:r>
      <w:r/>
    </w:p>
    <w:p>
      <w:pPr>
        <w:ind w:firstLine="480"/>
        <w:spacing w:line="360" w:lineRule="auto"/>
        <w:rPr>
          <w:rFonts w:ascii="仿宋" w:hAnsi="仿宋" w:eastAsia="仿宋" w:cs="仿宋"/>
          <w:sz w:val="24"/>
          <w:szCs w:val="24"/>
          <w:highlight w:val="cyan"/>
        </w:rPr>
      </w:pPr>
      <w:r>
        <w:rPr>
          <w:rFonts w:hint="eastAsia" w:ascii="仿宋" w:hAnsi="仿宋" w:eastAsia="仿宋" w:cs="仿宋"/>
          <w:i w:val="0"/>
          <w:iCs w:val="0"/>
          <w:sz w:val="24"/>
          <w:szCs w:val="24"/>
          <w:u w:val="none"/>
        </w:rPr>
        <w:t xml:space="preserve">系统自验收合格之日起，进入为期1年的免费运维服务期。免费运维服务期满，如成交供应商未发生质量及售后责任问题，采购人支付合同金额10%的尾款。</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九、税费</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9.1本合同执行中相关的一切税费均由乙方负担。</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十、项目验收</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10.1 甲方依法组织履约验收工作。</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10.3 对于实际使用人和甲方分离的项目，甲方邀请实际使用人参与验收。</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10.4 如有必要，甲方邀请参加本项目的其他供应商或第三方专业机构及专家参与验收，相关意见将作为验收书的参考资料。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color w:val="ff0000"/>
          <w:sz w:val="24"/>
          <w:szCs w:val="24"/>
        </w:rPr>
        <w:t xml:space="preserve">《中华人民共和国民法典》</w:t>
      </w:r>
      <w:r>
        <w:rPr>
          <w:rFonts w:hint="eastAsia" w:ascii="仿宋" w:hAnsi="仿宋" w:eastAsia="仿宋" w:cs="仿宋"/>
          <w:sz w:val="24"/>
          <w:szCs w:val="24"/>
        </w:rPr>
        <w:t xml:space="preserve">。乙方在履约过程中有政府采购法律法规规定的违法违规情形的,甲方将及时报告本级财政部门。</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十一、违约责任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12.1甲方无正当理由拒绝接受乙方提供的合同标的的，甲方向乙方偿付拒绝接受合同价款总值</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的违约金。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12.2 甲方无故逾期验收和办理合同款项支付手续的,甲方应按逾期付款总额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每日向乙方支付违约金。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12.3 乙方逾期交付合同标的的，乙方应按逾期交付合同总额每日</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向甲方支付违约金，由甲方从待付合同款项中扣除。逾期超过约定日期</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个工作日不能交付合同标的的，甲方可解除本合同。乙方因逾期交付合同标的或因其他违约行为导致甲方解除合同的，乙方应向甲方支付合同价款总额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的违约金，如造成甲方损失超过违约金的，超出部分由乙方继续承担赔偿责任。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12.4 乙方交付合同标的的标准不符合合同规定及磋商文件规定标准的，甲方有权拒绝接受合同标的，并可单方面解除合同。</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十二、不可抗力事件处理</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13.1 在合同有效期内，任何一方因不可抗力事件导致不能履行合同，则合同履行期可延长，其延长期与不可抗力影响期相同。</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13.2 不可抗力事件发生后，应立即通知对方，并寄送有关权威机构出具的证明。</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13.3 不可抗力事件延续</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天以上，双方应通过友好协商，确定是否继续履行合同。</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十三、解决争议的方法</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14.1双方在签订、履行合同中所发生的一切争议，应通过友好协商解决。如协商不成，由甲方住所地人民法院管辖。</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十四、合同生效及其它</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15.1 合同经双方法定代表人或授权委托代表人签字并加盖单位公章后生效。</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15.2本合同未尽事宜，遵照中华人民共和国现行法律法规有关条文执行。</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15.3 本合同正本一式</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份，具有同等法律效力。</w:t>
      </w:r>
      <w:r/>
    </w:p>
    <w:p>
      <w:pPr>
        <w:ind w:left="480" w:hanging="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  </w:t>
      </w:r>
      <w:r/>
    </w:p>
    <w:p>
      <w:pPr>
        <w:ind w:left="480" w:hanging="480"/>
        <w:spacing w:before="120" w:after="120" w:line="500" w:lineRule="exact"/>
        <w:rPr>
          <w:rFonts w:ascii="仿宋" w:hAnsi="仿宋" w:eastAsia="仿宋" w:cs="仿宋"/>
          <w:sz w:val="24"/>
          <w:szCs w:val="24"/>
        </w:rPr>
      </w:pPr>
      <w:r>
        <w:rPr>
          <w:rFonts w:ascii="仿宋" w:hAnsi="仿宋" w:eastAsia="仿宋" w:cs="仿宋"/>
          <w:sz w:val="24"/>
          <w:szCs w:val="24"/>
        </w:rPr>
      </w:r>
      <w:r/>
    </w:p>
    <w:p>
      <w:pPr>
        <w:spacing w:before="120" w:after="120" w:line="0" w:lineRule="atLeast"/>
        <w:rPr>
          <w:rFonts w:ascii="仿宋" w:hAnsi="仿宋" w:eastAsia="仿宋" w:cs="仿宋"/>
          <w:sz w:val="24"/>
          <w:szCs w:val="24"/>
        </w:rPr>
      </w:pPr>
      <w:r>
        <w:rPr>
          <w:rFonts w:ascii="仿宋" w:hAnsi="仿宋" w:eastAsia="仿宋" w:cs="仿宋"/>
          <w:sz w:val="24"/>
          <w:szCs w:val="24"/>
        </w:rPr>
      </w:r>
      <w:r/>
    </w:p>
    <w:p>
      <w:pPr>
        <w:ind w:left="479" w:hanging="240"/>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甲方：                        乙方： </w:t>
      </w:r>
      <w:r/>
    </w:p>
    <w:p>
      <w:pPr>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地址：                        地址： </w:t>
      </w:r>
      <w:r/>
    </w:p>
    <w:p>
      <w:pPr>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p>
    <w:p>
      <w:pPr>
        <w:ind w:firstLine="240"/>
        <w:spacing w:before="120" w:after="120" w:line="0" w:lineRule="atLeast"/>
        <w:rPr>
          <w:rFonts w:ascii="仿宋" w:hAnsi="仿宋" w:eastAsia="仿宋" w:cs="仿宋"/>
          <w:szCs w:val="21"/>
        </w:rPr>
      </w:pPr>
      <w:r>
        <w:rPr>
          <w:rFonts w:hint="eastAsia" w:ascii="仿宋" w:hAnsi="仿宋" w:eastAsia="仿宋" w:cs="仿宋"/>
          <w:sz w:val="24"/>
          <w:szCs w:val="24"/>
        </w:rPr>
        <w:t xml:space="preserve">联系电话：                    联系电话：          </w:t>
      </w:r>
      <w:r/>
    </w:p>
    <w:p>
      <w:pPr>
        <w:ind w:firstLine="420"/>
        <w:spacing w:line="500" w:lineRule="exact"/>
        <w:rPr>
          <w:rFonts w:ascii="仿宋" w:hAnsi="仿宋" w:eastAsia="仿宋" w:cs="仿宋"/>
          <w:bCs/>
          <w:sz w:val="24"/>
          <w:szCs w:val="24"/>
        </w:rPr>
      </w:pPr>
      <w:r>
        <w:rPr>
          <w:rFonts w:hint="eastAsia" w:ascii="仿宋" w:hAnsi="仿宋" w:eastAsia="仿宋" w:cs="仿宋"/>
          <w:szCs w:val="21"/>
        </w:rPr>
        <w:t xml:space="preserve">                                        </w:t>
      </w:r>
      <w:r>
        <w:rPr>
          <w:rFonts w:hint="eastAsia" w:ascii="仿宋" w:hAnsi="仿宋" w:eastAsia="仿宋" w:cs="仿宋"/>
          <w:sz w:val="24"/>
          <w:szCs w:val="24"/>
        </w:rPr>
        <w:t xml:space="preserve">  签订日期： </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日</w:t>
      </w:r>
      <w:bookmarkEnd w:id="191"/>
      <w:bookmarkEnd w:id="192"/>
      <w:bookmarkEnd w:id="193"/>
      <w:r/>
    </w:p>
    <w:p>
      <w:pPr>
        <w:jc w:val="center"/>
        <w:spacing w:before="120" w:after="120" w:line="0" w:lineRule="atLeast"/>
        <w:rPr>
          <w:rFonts w:ascii="仿宋" w:hAnsi="仿宋" w:eastAsia="仿宋" w:cs="仿宋"/>
          <w:b/>
          <w:sz w:val="44"/>
          <w:szCs w:val="21"/>
        </w:rPr>
        <w:outlineLvl w:val="0"/>
      </w:pPr>
      <w:r/>
      <w:bookmarkStart w:id="197" w:name="_Hlt16619369"/>
      <w:r/>
      <w:bookmarkEnd w:id="197"/>
      <w:r/>
      <w:bookmarkStart w:id="198" w:name="_Hlt16619350"/>
      <w:r/>
      <w:bookmarkStart w:id="199" w:name="_Toc16938590"/>
      <w:r/>
      <w:bookmarkStart w:id="200" w:name="_Toc120614244"/>
      <w:r/>
      <w:bookmarkStart w:id="201" w:name="_Toc20823346"/>
      <w:r/>
      <w:bookmarkStart w:id="202" w:name="_Toc462564139"/>
      <w:r/>
      <w:bookmarkStart w:id="203" w:name="_Toc479757211"/>
      <w:r>
        <w:rPr>
          <w:rFonts w:hint="eastAsia" w:ascii="仿宋" w:hAnsi="仿宋" w:eastAsia="仿宋" w:cs="仿宋"/>
          <w:bCs/>
          <w:sz w:val="24"/>
          <w:szCs w:val="24"/>
        </w:rPr>
        <w:br w:type="page" w:clear="all"/>
      </w:r>
      <w:bookmarkStart w:id="204" w:name="_Toc16952"/>
      <w:r/>
      <w:bookmarkStart w:id="205" w:name="_Toc20693"/>
      <w:r/>
      <w:bookmarkStart w:id="206" w:name="_Toc14539"/>
      <w:r>
        <w:rPr>
          <w:rFonts w:hint="eastAsia" w:ascii="仿宋" w:hAnsi="仿宋" w:eastAsia="仿宋" w:cs="仿宋"/>
          <w:b/>
          <w:sz w:val="44"/>
          <w:szCs w:val="21"/>
        </w:rPr>
        <w:t xml:space="preserve">第</w:t>
      </w:r>
      <w:bookmarkEnd w:id="198"/>
      <w:r>
        <w:rPr>
          <w:rFonts w:hint="eastAsia" w:ascii="仿宋" w:hAnsi="仿宋" w:eastAsia="仿宋" w:cs="仿宋"/>
          <w:b/>
          <w:sz w:val="44"/>
          <w:szCs w:val="21"/>
        </w:rPr>
        <w:t xml:space="preserve">四章 采购需求</w:t>
      </w:r>
      <w:bookmarkEnd w:id="199"/>
      <w:r/>
      <w:bookmarkEnd w:id="200"/>
      <w:r/>
      <w:bookmarkEnd w:id="201"/>
      <w:r/>
      <w:bookmarkEnd w:id="204"/>
      <w:r/>
      <w:bookmarkEnd w:id="205"/>
      <w:r/>
      <w:bookmarkEnd w:id="206"/>
      <w:r/>
      <w:bookmarkStart w:id="207" w:name="_Toc49090575"/>
      <w:r/>
      <w:bookmarkStart w:id="208" w:name="_Toc26554093"/>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供应商在制作响应文件时仔细研究项目需求说明。项目需求包括技术要求和商务要求:</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技术要求是指对采购标的功能和质量要求，包括性能、材料、结构、外观、安全，或者服务内容和标准等,</w:t>
      </w:r>
      <w:r>
        <w:rPr>
          <w:rFonts w:hint="eastAsia" w:ascii="仿宋" w:hAnsi="仿宋" w:eastAsia="仿宋" w:cs="仿宋"/>
          <w:b/>
          <w:i/>
          <w:iCs/>
          <w:sz w:val="28"/>
          <w:szCs w:val="28"/>
          <w:u w:val="single"/>
        </w:rPr>
        <w:t xml:space="preserve">其中必须满足的实质性要求加斜体下划线</w:t>
      </w:r>
      <w:r>
        <w:rPr>
          <w:rFonts w:hint="eastAsia" w:ascii="仿宋" w:hAnsi="仿宋" w:eastAsia="仿宋" w:cs="仿宋"/>
          <w:bCs/>
          <w:sz w:val="28"/>
          <w:szCs w:val="28"/>
        </w:rPr>
        <w:t xml:space="preserve">。</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cs="仿宋"/>
          <w:b/>
          <w:i/>
          <w:iCs/>
          <w:sz w:val="28"/>
          <w:szCs w:val="28"/>
          <w:u w:val="single"/>
        </w:rPr>
        <w:t xml:space="preserve">其中必须满足的实质性要求加斜体下划线</w:t>
      </w:r>
      <w:r>
        <w:rPr>
          <w:rFonts w:hint="eastAsia" w:ascii="仿宋" w:hAnsi="仿宋" w:eastAsia="仿宋" w:cs="仿宋"/>
          <w:b/>
          <w:i/>
          <w:iCs/>
          <w:sz w:val="28"/>
          <w:szCs w:val="28"/>
        </w:rPr>
        <w:t xml:space="preserve">。</w:t>
      </w:r>
      <w:r/>
    </w:p>
    <w:p>
      <w:pPr>
        <w:spacing w:line="500" w:lineRule="exact"/>
        <w:rPr>
          <w:rFonts w:ascii="仿宋" w:hAnsi="仿宋" w:eastAsia="仿宋" w:cs="仿宋"/>
          <w:bCs/>
          <w:sz w:val="24"/>
          <w:szCs w:val="24"/>
        </w:rPr>
      </w:pPr>
      <w:r>
        <w:rPr>
          <w:rFonts w:ascii="仿宋" w:hAnsi="仿宋" w:eastAsia="仿宋" w:cs="仿宋"/>
          <w:bCs/>
          <w:sz w:val="24"/>
          <w:szCs w:val="24"/>
        </w:rPr>
      </w:r>
      <w:r/>
    </w:p>
    <w:p>
      <w:pPr>
        <w:spacing w:line="500" w:lineRule="exact"/>
        <w:rPr>
          <w:rFonts w:ascii="仿宋" w:hAnsi="仿宋" w:eastAsia="仿宋" w:cs="仿宋"/>
          <w:sz w:val="28"/>
          <w:szCs w:val="28"/>
        </w:rPr>
      </w:pPr>
      <w:r>
        <w:rPr>
          <w:rFonts w:hint="eastAsia" w:ascii="仿宋" w:hAnsi="仿宋" w:eastAsia="仿宋" w:cs="仿宋"/>
          <w:b/>
          <w:bCs/>
          <w:sz w:val="32"/>
          <w:szCs w:val="32"/>
        </w:rPr>
        <w:t xml:space="preserve">一、其内容包含：</w:t>
      </w:r>
      <w:r/>
    </w:p>
    <w:p>
      <w:pPr>
        <w:ind w:firstLine="482"/>
        <w:spacing w:line="500" w:lineRule="exact"/>
        <w:rPr>
          <w:rFonts w:ascii="仿宋" w:hAnsi="仿宋" w:eastAsia="仿宋" w:cs="仿宋"/>
          <w:b/>
          <w:bCs/>
          <w:sz w:val="24"/>
          <w:szCs w:val="24"/>
        </w:rPr>
      </w:pPr>
      <w:r>
        <w:rPr>
          <w:rFonts w:hint="eastAsia" w:ascii="仿宋" w:hAnsi="仿宋" w:eastAsia="仿宋" w:cs="仿宋"/>
          <w:b/>
          <w:bCs/>
          <w:sz w:val="24"/>
          <w:szCs w:val="24"/>
        </w:rPr>
        <w:t xml:space="preserve">（一）采购标的需实现的功能或者目标，以及为落实政府采购政策需满足的要求；</w:t>
      </w:r>
      <w:r/>
    </w:p>
    <w:p>
      <w:pPr>
        <w:ind w:firstLine="480"/>
        <w:spacing w:line="500" w:lineRule="exact"/>
        <w:rPr>
          <w:rFonts w:ascii="仿宋" w:hAnsi="仿宋" w:eastAsia="仿宋" w:cs="仿宋"/>
          <w:b/>
          <w:bCs/>
          <w:sz w:val="24"/>
          <w:szCs w:val="24"/>
        </w:rPr>
      </w:pPr>
      <w:r>
        <w:rPr>
          <w:rStyle w:val="675"/>
          <w:rFonts w:hint="eastAsia" w:ascii="仿宋" w:hAnsi="仿宋" w:eastAsia="仿宋" w:cs="仿宋"/>
          <w:color w:val="000000" w:themeColor="text1"/>
          <w:sz w:val="24"/>
          <w:szCs w:val="24"/>
          <w14:textFill>
            <w14:solidFill>
              <w14:schemeClr w14:val="tx1"/>
            </w14:solidFill>
          </w14:textFill>
        </w:rPr>
        <w:t xml:space="preserve">本项目旨在打造具有如东本地文化特色的移动端政务服务体系，在如东移动端旗舰店界面设计上，融入如东本土文化元素，打造简洁明快、特色鲜明的移动端界面，遵循“界面友好、清晰明确、便捷高效、统一稳定”原则，减少用户输入成本，优化触控热区，尤其针对老年群体开发老年版</w:t>
      </w:r>
      <w:r>
        <w:rPr>
          <w:rStyle w:val="675"/>
          <w:rFonts w:hint="eastAsia" w:ascii="仿宋" w:hAnsi="仿宋" w:eastAsia="仿宋" w:cs="仿宋"/>
          <w:color w:val="000000" w:themeColor="text1"/>
          <w:sz w:val="24"/>
          <w:szCs w:val="24"/>
          <w14:textFill>
            <w14:solidFill>
              <w14:schemeClr w14:val="tx1"/>
            </w14:solidFill>
          </w14:textFill>
        </w:rPr>
        <w:t xml:space="preserve">，采用“大字模式+语音检索”，解决其操作难题。通过开发“大众版+老年版”双模式，精准适配不同用户群体需求，同步建设 APP端、支付宝小程序端及鸿蒙系统适配版本，实现“一端开发，多端运行”，对接“南通百通”用户体系，达成多端用户身份互信与单点登录。梳理未在线办理事项，推动更多政务服务“掌上办”，移植“如易办”小程序功能拓展线上服务场景；通过“专区服务”集成企业电子印章等功能，优化跨部门协同，压缩办事时间。此外，借助“苏信通”消息中心主动推送信息，完善用户反馈体系，形成服务优化闭环，全面提升政务服务效率和质量。</w:t>
      </w:r>
      <w:r/>
    </w:p>
    <w:p>
      <w:pPr>
        <w:ind w:firstLine="482"/>
        <w:spacing w:line="500" w:lineRule="exact"/>
        <w:rPr>
          <w:rFonts w:ascii="仿宋" w:hAnsi="仿宋" w:eastAsia="仿宋" w:cs="仿宋"/>
          <w:b/>
          <w:bCs/>
          <w:sz w:val="24"/>
          <w:szCs w:val="24"/>
        </w:rPr>
      </w:pPr>
      <w:r>
        <w:rPr>
          <w:rFonts w:hint="eastAsia" w:ascii="仿宋" w:hAnsi="仿宋" w:eastAsia="仿宋" w:cs="仿宋"/>
          <w:b/>
          <w:bCs/>
          <w:sz w:val="24"/>
          <w:szCs w:val="24"/>
        </w:rPr>
        <w:t xml:space="preserve">（二）采购标的需执行的国家相关标准、行业标准、地方标准或者其他标准、规范；</w:t>
      </w:r>
      <w:r/>
    </w:p>
    <w:p>
      <w:pPr>
        <w:ind w:firstLine="480"/>
        <w:spacing w:line="500" w:lineRule="exact"/>
        <w:rPr>
          <w:rFonts w:ascii="仿宋" w:hAnsi="仿宋" w:eastAsia="仿宋" w:cs="仿宋"/>
          <w:b/>
          <w:bCs/>
          <w:sz w:val="24"/>
          <w:szCs w:val="24"/>
        </w:rPr>
      </w:pPr>
      <w:r>
        <w:rPr>
          <w:rStyle w:val="675"/>
          <w:rFonts w:hint="eastAsia" w:ascii="仿宋" w:hAnsi="仿宋" w:eastAsia="仿宋" w:cs="仿宋"/>
          <w:color w:val="000000" w:themeColor="text1"/>
          <w:sz w:val="24"/>
          <w:szCs w:val="24"/>
          <w14:textFill>
            <w14:solidFill>
              <w14:schemeClr w14:val="tx1"/>
            </w14:solidFill>
          </w14:textFill>
        </w:rPr>
        <w:t xml:space="preserve">深入推进江苏省《关于加快“苏服办”总门户集成推进政务服务条块统合工作的通知》（苏协调办〔2022〕5 号）的要求，实现政务服务事项高标准“一网通办”，做到“一入口、好办事、管全程”，线上好办、易办。</w:t>
      </w:r>
      <w:r>
        <w:rPr>
          <w:rFonts w:hint="eastAsia" w:ascii="仿宋" w:hAnsi="仿宋" w:eastAsia="仿宋" w:cs="仿宋"/>
          <w:sz w:val="24"/>
          <w:szCs w:val="24"/>
        </w:rPr>
        <w:t xml:space="preserve">通过改版“苏服办”APP如东旗舰店、建设支付宝小程序、完成鸿蒙系统适配、移植现有功能模块、实现多端用户体系对接等方式，构建统一、便捷、智能的政务服务平台，提升服务覆盖面和用户体验。</w:t>
      </w:r>
      <w:r/>
    </w:p>
    <w:p>
      <w:pPr>
        <w:ind w:firstLine="482"/>
        <w:spacing w:line="500" w:lineRule="exact"/>
        <w:rPr>
          <w:rFonts w:ascii="仿宋" w:hAnsi="仿宋" w:eastAsia="仿宋" w:cs="仿宋"/>
          <w:b/>
          <w:bCs/>
          <w:sz w:val="24"/>
          <w:szCs w:val="24"/>
        </w:rPr>
      </w:pPr>
      <w:r>
        <w:rPr>
          <w:rFonts w:hint="eastAsia" w:ascii="仿宋" w:hAnsi="仿宋" w:eastAsia="仿宋" w:cs="仿宋"/>
          <w:b/>
          <w:bCs/>
          <w:sz w:val="24"/>
          <w:szCs w:val="24"/>
        </w:rPr>
        <w:t xml:space="preserve">（三）采购标的需满足的质量、安全、技术规格、物理特性等要求；</w:t>
      </w:r>
      <w:r/>
    </w:p>
    <w:p>
      <w:pPr>
        <w:ind w:firstLine="480"/>
        <w:spacing w:line="360" w:lineRule="auto"/>
        <w:rPr>
          <w:rStyle w:val="675"/>
          <w:rFonts w:ascii="仿宋" w:hAnsi="仿宋" w:eastAsia="仿宋" w:cs="仿宋"/>
          <w:color w:val="000000" w:themeColor="text1"/>
          <w:sz w:val="24"/>
          <w:szCs w:val="24"/>
          <w14:textFill>
            <w14:solidFill>
              <w14:schemeClr w14:val="tx1"/>
            </w14:solidFill>
          </w14:textFill>
        </w:rPr>
      </w:pPr>
      <w:r>
        <w:rPr>
          <w:rStyle w:val="675"/>
          <w:rFonts w:hint="eastAsia" w:ascii="仿宋" w:hAnsi="仿宋" w:eastAsia="仿宋" w:cs="仿宋"/>
          <w:color w:val="000000" w:themeColor="text1"/>
          <w:sz w:val="24"/>
          <w:szCs w:val="24"/>
          <w14:textFill>
            <w14:solidFill>
              <w14:schemeClr w14:val="tx1"/>
            </w14:solidFill>
          </w14:textFill>
        </w:rPr>
        <w:t xml:space="preserve">本项目的建设内容以构建“一体多端、数据互通、服务融合、体验一致”的如东县移动端政务服务体系为核心目标，进行系统性的规划与实施。一是建设"苏服办"APP如东旗舰店改版，通过界面重构、功能优化和特色专区建设，打造具有如东本地特色的双模式服务门户，全面提升用户体验和服务效能。二是建设移动端应用接入，通过本地查询应用开发和省市级应用下沉，构建覆盖个人与法人全生命周期办事场景的服务矩阵，计划接入与下沉不低于80项政务服务应用。三是建设支付宝小程序服务端，基于"苏服办"支付宝小程序框架，开发如东</w:t>
      </w:r>
      <w:r>
        <w:rPr>
          <w:rStyle w:val="675"/>
          <w:rFonts w:hint="eastAsia" w:ascii="仿宋" w:hAnsi="仿宋" w:eastAsia="仿宋" w:cs="仿宋"/>
          <w:color w:val="000000" w:themeColor="text1"/>
          <w:sz w:val="24"/>
          <w:szCs w:val="24"/>
          <w14:textFill>
            <w14:solidFill>
              <w14:schemeClr w14:val="tx1"/>
            </w14:solidFill>
          </w14:textFill>
        </w:rPr>
        <w:t xml:space="preserve">县政务服务小程序，实现与APP端服务同步、用户体系互通。四是建设鸿蒙系统适配版本，基于江苏省低代码平台完成如东旗舰店的鸿蒙端适配改造，确保在鸿蒙系统上页面正常展示、功能完整运行。五是建设功能移植模块，将"如易办"小程序群众侧功能完整移植至"苏服办"APP与"南通百通"APP，实现服务内容统一、用户体验一致。六是建设小程序跳转通道，在"南通百通"微信小程序中设置跳转链接，实现向"如意办"微信小程序的平滑跳转和单点登录。七是系统对接，完成与省级统一身份认证、智能检索、用户空间及消息中心等核心公共能力的全面对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 “苏服办”APP如东旗舰店改版建设</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1.1.1 页面设计与用户体验优化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页面设计需融入如东本地文化元素，整体风格简洁明快、特色鲜明，符合“界面友好、清晰明确、便捷高效、统一稳定”的设计原则。应提供大众版与老年版双模式，支持用户一键切换，系统自动记录模式选择，并在下次启动时保持当前模式。</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1.1.2 旗舰店核心功能建设</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功能建设包括情景切换、语音检索、常用服务（医保、养老金、公积金、亮证等）、首页订阅、公告模块、政务资讯专栏及特色专栏（如生活缴费、政务地图、老年人专区）。语音检索需基于省级平台统一检索能力，支持语音输入与识别；首页订阅需实现“千人千面”的智能推荐；公告模块需与省级通知公告同步并支持个性化展示。</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1.1.3 老年人服务专区建设</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老年人专区应提供大字版本、语音找服务、常用服务推荐办、爱心专窗帮你办、大厅服务预约办及服务评价功能，切实解决老年用户“找不到、办不了、用不好”的问题。</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 移动端应用接入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1.2.1 本地查询应用开发</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通过对本地服务事项的梳理，参照省政务服务网标准应用清单，开发查询类应用，设计访问页面、查询表单及内容展示形式，推动更多服务“能上尽上”。</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1.2.2 省市级应用下沉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从省级平台下沉不少于80项高频服务应用至如东旗舰店，涵盖教育、科技、民政、人社、医疗、税务等多个部门，提升如东旗舰店的服务丰富度和用户访问量。</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 支付宝小程序建设</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1.3.1 小程序框架与功能建设</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基于“苏服办”支付宝小程序总框架，原生开发如东县政务服务旗舰店小程序端，实现与APP端服务一致。重点围绕个人用户提供省、市、县三级高频服务的查询与办理功能。</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1.3.2 用户体系与体验整合</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完成支付宝小程序用户体系与江苏省统一身份认证平台的对接，实现用户互信与单点登录，确保用户交互体验一致、操作便捷。</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1.4 苏服办旗舰店鸿蒙改造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1.4.1 多端适配与页面开发</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基于江苏省低代码平台与移动多端平台，开展鸿蒙端页面设计、功能规划、前端框架改造、业务功能组件适配及应用容器适配工作，确保在鸿蒙系统上页面正常展示、功能完整运行。</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1.4.2 服务一致性保障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确保鸿蒙端与iOS、Android双端在服务内容、功能体验上保持一致，包括帮办代办、政务地图、企业电子印章等特色服务。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1.5 功能移植</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1.5.1 “苏服办”APP功能移植</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将“如易办”小程序群众侧功能完整移植至“苏服办”APP，包括用户体系接入、通知公告、事项搜索、楼层导航、窗口电话、样表查询、排队信息、特色服务（AI智能绘图、远程导办、行政指导申请）、部门服务、街镇服务、个人服务、法人服务及“倾听群众、服务群众”相关功能。</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1.5.2 “南通百通”APP功能移植</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同步将“如易办”小程序群众侧功能移植至“南通百通”APP，确保两端的服务内容、功能模块及用户体验保持一致。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1.6 小程序接入挂载</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在“南通百通”微信小程序中设置跳转链接，用户点击后可跳转至“如意办”微信小程序，并实现用户体系对接与单点登录，保障用户在跳转过程中无需重复登录，实现服务无缝切换。</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1.7 系统对接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1.7.1 统一身份认证对接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按照江苏省统一身份认证系统对接要求，完成如东政务服务平台与省级平台的对接，支持单点登录、用户信息同步等功能。</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1.7.2 统一智能检索对接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将如东旗舰店数据索引库推送至省级智能检索系统，实现全省政务数据资源的统一检索与全覆盖。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1.7.3 统一用户空间对接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对接省级用户空间，逐步取消如东本地用户空间，实现全省办件信息的统一管理。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1.7.4 统一消息中心对接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对接省级“苏信通”消息中心，实现消息订阅、提醒与推送服务，包括公告、办件结果、政策动态等信息。</w:t>
      </w:r>
      <w:r/>
    </w:p>
    <w:p>
      <w:pPr>
        <w:ind w:firstLine="482"/>
        <w:spacing w:line="500" w:lineRule="exact"/>
        <w:rPr>
          <w:rFonts w:ascii="仿宋" w:hAnsi="仿宋" w:eastAsia="仿宋" w:cs="仿宋"/>
          <w:b/>
          <w:bCs/>
          <w:sz w:val="24"/>
          <w:szCs w:val="24"/>
        </w:rPr>
      </w:pPr>
      <w:r>
        <w:rPr>
          <w:rFonts w:hint="eastAsia" w:ascii="仿宋" w:hAnsi="仿宋" w:eastAsia="仿宋" w:cs="仿宋"/>
          <w:b/>
          <w:bCs/>
          <w:sz w:val="24"/>
          <w:szCs w:val="24"/>
        </w:rPr>
        <w:t xml:space="preserve">（四）采购标的的数量、采购项目交付或者实施的时间和地点；</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实施地点：如东县数据局</w:t>
      </w:r>
      <w:r/>
    </w:p>
    <w:p>
      <w:pPr>
        <w:ind w:firstLine="480"/>
        <w:spacing w:line="500" w:lineRule="exact"/>
        <w:rPr>
          <w:rFonts w:ascii="仿宋" w:hAnsi="仿宋" w:eastAsia="仿宋" w:cs="仿宋"/>
          <w:i/>
          <w:iCs/>
          <w:sz w:val="24"/>
          <w:szCs w:val="24"/>
          <w:u w:val="single"/>
        </w:rPr>
      </w:pPr>
      <w:r>
        <w:rPr>
          <w:rFonts w:hint="eastAsia" w:ascii="仿宋" w:hAnsi="仿宋" w:eastAsia="仿宋" w:cs="仿宋"/>
          <w:i/>
          <w:iCs/>
          <w:sz w:val="24"/>
          <w:szCs w:val="24"/>
          <w:u w:val="single"/>
        </w:rPr>
        <w:t xml:space="preserve">实施时间：从合同签订之日2个月内完成系统开发件集成对接、调试并上线运行。</w:t>
      </w:r>
      <w:r/>
    </w:p>
    <w:p>
      <w:pPr>
        <w:ind w:firstLine="482"/>
        <w:spacing w:line="500" w:lineRule="exact"/>
        <w:rPr>
          <w:rFonts w:ascii="仿宋" w:hAnsi="仿宋" w:eastAsia="仿宋" w:cs="仿宋"/>
          <w:b/>
          <w:bCs/>
          <w:sz w:val="24"/>
          <w:szCs w:val="24"/>
        </w:rPr>
      </w:pPr>
      <w:r>
        <w:rPr>
          <w:rFonts w:hint="eastAsia" w:ascii="仿宋" w:hAnsi="仿宋" w:eastAsia="仿宋" w:cs="仿宋"/>
          <w:b/>
          <w:bCs/>
          <w:sz w:val="24"/>
          <w:szCs w:val="24"/>
        </w:rPr>
        <w:t xml:space="preserve">（五）采购标的需满足的服务标准、期限、效率等要求；</w:t>
      </w:r>
      <w:r/>
    </w:p>
    <w:p>
      <w:pPr>
        <w:ind w:firstLine="482"/>
        <w:spacing w:line="360" w:lineRule="auto"/>
        <w:rPr>
          <w:rFonts w:ascii="仿宋" w:hAnsi="仿宋" w:eastAsia="仿宋" w:cs="仿宋"/>
          <w:i/>
          <w:iCs/>
          <w:sz w:val="24"/>
          <w:szCs w:val="24"/>
          <w:u w:val="single"/>
        </w:rPr>
      </w:pPr>
      <w:r>
        <w:rPr>
          <w:rFonts w:hint="eastAsia" w:ascii="仿宋" w:hAnsi="仿宋" w:eastAsia="仿宋" w:cs="仿宋"/>
          <w:b/>
          <w:bCs/>
          <w:i/>
          <w:iCs/>
          <w:sz w:val="24"/>
          <w:szCs w:val="24"/>
          <w:u w:val="single"/>
        </w:rPr>
        <w:t xml:space="preserve">质保期:</w:t>
      </w:r>
      <w:r>
        <w:rPr>
          <w:rFonts w:hint="eastAsia" w:ascii="仿宋" w:hAnsi="仿宋" w:eastAsia="仿宋" w:cs="仿宋"/>
          <w:i/>
          <w:iCs/>
          <w:sz w:val="24"/>
          <w:szCs w:val="24"/>
          <w:u w:val="single"/>
        </w:rPr>
        <w:t xml:space="preserve">本项目免费质保期为1年、在质保期内，成交供应商应严格按照以下服务要求，为采购人提供全面且优质的质保服务。涵盖范围：本次采购项目清单内的所有内容，均在质保服务范围内。</w:t>
      </w:r>
      <w:r/>
    </w:p>
    <w:p>
      <w:pPr>
        <w:ind w:firstLine="482"/>
        <w:spacing w:line="360" w:lineRule="auto"/>
        <w:rPr>
          <w:rFonts w:ascii="仿宋" w:hAnsi="仿宋" w:eastAsia="仿宋" w:cs="仿宋"/>
          <w:i/>
          <w:iCs/>
          <w:sz w:val="24"/>
          <w:szCs w:val="24"/>
          <w:u w:val="single"/>
        </w:rPr>
      </w:pPr>
      <w:r>
        <w:rPr>
          <w:rFonts w:hint="eastAsia" w:ascii="仿宋" w:hAnsi="仿宋" w:eastAsia="仿宋" w:cs="仿宋"/>
          <w:b/>
          <w:bCs/>
          <w:i/>
          <w:iCs/>
          <w:sz w:val="24"/>
          <w:szCs w:val="24"/>
          <w:u w:val="single"/>
        </w:rPr>
        <w:t xml:space="preserve">旗舰店运维服务</w:t>
      </w:r>
      <w:r>
        <w:rPr>
          <w:rFonts w:hint="eastAsia" w:ascii="仿宋" w:hAnsi="仿宋" w:eastAsia="仿宋" w:cs="仿宋"/>
          <w:i/>
          <w:iCs/>
          <w:sz w:val="24"/>
          <w:szCs w:val="24"/>
          <w:u w:val="single"/>
        </w:rPr>
        <w:t xml:space="preserve">：提供错误修复服务的指导和支持。不定期对现有产品进行性能优化。解决产品 BUG。节假日提供相关技术值班服务，专人远程值班响应。乙方承诺，在质保期内，针对硬件设备的维修服务，免收上门服务费、检测费以及工时费，包括节假日的紧急服务，确保采购人在任何时间遇到硬件问题，都无需额外支付人工相关费用。​</w:t>
      </w:r>
      <w:r/>
    </w:p>
    <w:p>
      <w:pPr>
        <w:ind w:firstLine="482"/>
        <w:spacing w:line="360" w:lineRule="auto"/>
        <w:rPr>
          <w:rFonts w:ascii="仿宋" w:hAnsi="仿宋" w:eastAsia="仿宋" w:cs="仿宋"/>
          <w:i/>
          <w:iCs/>
          <w:sz w:val="24"/>
          <w:szCs w:val="24"/>
          <w:u w:val="single"/>
        </w:rPr>
      </w:pPr>
      <w:r>
        <w:rPr>
          <w:rFonts w:hint="eastAsia" w:ascii="仿宋" w:hAnsi="仿宋" w:eastAsia="仿宋" w:cs="仿宋"/>
          <w:b/>
          <w:bCs/>
          <w:i/>
          <w:iCs/>
          <w:sz w:val="24"/>
          <w:szCs w:val="24"/>
          <w:u w:val="single"/>
        </w:rPr>
        <w:t xml:space="preserve">免费升级与更新：</w:t>
      </w:r>
      <w:r>
        <w:rPr>
          <w:rFonts w:hint="eastAsia" w:ascii="仿宋" w:hAnsi="仿宋" w:eastAsia="仿宋" w:cs="仿宋"/>
          <w:i/>
          <w:iCs/>
          <w:sz w:val="24"/>
          <w:szCs w:val="24"/>
          <w:u w:val="single"/>
        </w:rPr>
        <w:t xml:space="preserve">成交供应商应及时为采购人提供软件的升级版本及更新补丁，包括但不限于功能升级、性能提升、安全漏洞修复等方面的更新。升级与更新服务应在新版本或补丁发布后的 1周内完成部署，确保采购人使用的软件始终处于最新且安全稳定的状态。在进行软件升级与更新前，成交供应商需提前向采购人提交详细的升级说明及操作指南，包括升级内容、可能对现有业务造成的影响及应对措施等，待采购人确认后方可实施。</w:t>
      </w:r>
      <w:r/>
    </w:p>
    <w:p>
      <w:pPr>
        <w:ind w:firstLine="482"/>
        <w:spacing w:line="360" w:lineRule="auto"/>
        <w:rPr>
          <w:rFonts w:ascii="仿宋" w:hAnsi="仿宋" w:eastAsia="仿宋" w:cs="仿宋"/>
          <w:i/>
          <w:iCs/>
          <w:sz w:val="24"/>
          <w:szCs w:val="24"/>
          <w:u w:val="single"/>
        </w:rPr>
      </w:pPr>
      <w:r>
        <w:rPr>
          <w:rFonts w:hint="eastAsia" w:ascii="仿宋" w:hAnsi="仿宋" w:eastAsia="仿宋" w:cs="仿宋"/>
          <w:b/>
          <w:bCs/>
          <w:i/>
          <w:iCs/>
          <w:sz w:val="24"/>
          <w:szCs w:val="24"/>
          <w:u w:val="single"/>
        </w:rPr>
        <w:t xml:space="preserve">培训及服务响应：</w:t>
      </w:r>
      <w:r>
        <w:rPr>
          <w:rFonts w:hint="eastAsia" w:ascii="仿宋" w:hAnsi="仿宋" w:eastAsia="仿宋" w:cs="仿宋"/>
          <w:i/>
          <w:iCs/>
          <w:sz w:val="24"/>
          <w:szCs w:val="24"/>
          <w:u w:val="single"/>
        </w:rPr>
        <w:t xml:space="preserve">应制定详细的</w:t>
      </w:r>
      <w:r>
        <w:rPr>
          <w:rFonts w:hint="eastAsia" w:ascii="仿宋" w:hAnsi="仿宋" w:eastAsia="仿宋" w:cs="仿宋"/>
          <w:i/>
          <w:iCs/>
          <w:sz w:val="24"/>
          <w:szCs w:val="24"/>
          <w:u w:val="single"/>
          <w:lang w:val="zh-CN"/>
        </w:rPr>
        <w:t xml:space="preserve">服务实施及培训方案</w:t>
      </w:r>
      <w:r>
        <w:rPr>
          <w:rFonts w:hint="eastAsia" w:ascii="仿宋" w:hAnsi="仿宋" w:eastAsia="仿宋" w:cs="仿宋"/>
          <w:i/>
          <w:iCs/>
          <w:sz w:val="24"/>
          <w:szCs w:val="24"/>
          <w:u w:val="single"/>
        </w:rPr>
        <w:t xml:space="preserve">，提供 7*24 小时的技术支持和服务，30 分钟内响应，针对远程无法解决的重大质量故障 5 小时内现场响应，24 小时内解决故障；对于突发事件，应提供突发事件应急处理预案；应能提供现场或安全的远程诊断服务及时解决软件系统产生的各种问题；应能提供系统管理咨询服务解决使用过程中的各种疑难问题。对使用人员进行操作及相关技术培训，培训内容包含但不限于：培训计划、培训目标、培训师资力量、培训内容等。</w:t>
      </w:r>
      <w:r/>
    </w:p>
    <w:p>
      <w:pPr>
        <w:numPr>
          <w:ilvl w:val="0"/>
          <w:numId w:val="2"/>
        </w:numPr>
        <w:ind w:firstLine="482"/>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采购标的的验收标准、方法、时间；</w:t>
      </w:r>
      <w:r/>
    </w:p>
    <w:p>
      <w:pPr>
        <w:ind w:firstLine="480"/>
        <w:spacing w:line="360" w:lineRule="auto"/>
        <w:rPr>
          <w:rFonts w:hint="eastAsia" w:ascii="仿宋" w:hAnsi="仿宋" w:eastAsia="仿宋" w:cs="仿宋"/>
          <w:i/>
          <w:iCs/>
          <w:sz w:val="24"/>
          <w:szCs w:val="24"/>
          <w:u w:val="single"/>
          <w:lang w:val="en-US" w:eastAsia="zh-CN"/>
        </w:rPr>
      </w:pPr>
      <w:r>
        <w:rPr>
          <w:rFonts w:hint="eastAsia" w:ascii="仿宋" w:hAnsi="仿宋" w:eastAsia="仿宋" w:cs="仿宋"/>
          <w:i/>
          <w:iCs/>
          <w:sz w:val="24"/>
          <w:szCs w:val="24"/>
          <w:u w:val="single"/>
          <w:lang w:val="en-US" w:eastAsia="zh-CN"/>
        </w:rPr>
        <w:t xml:space="preserve">本项目试运行期为1个月，期满后成交供应商应向采购人提交完整的试运行记录。若试运行期间系统运行正常并符合采购人要求，双方应在试运行结束后5个工作日内组织验收，验收地点在如东县数据局进行。</w:t>
      </w:r>
      <w:r/>
    </w:p>
    <w:p>
      <w:pPr>
        <w:ind w:firstLine="480"/>
        <w:spacing w:line="360" w:lineRule="auto"/>
        <w:rPr>
          <w:rFonts w:hint="eastAsia" w:ascii="仿宋" w:hAnsi="仿宋" w:eastAsia="仿宋" w:cs="仿宋"/>
          <w:i/>
          <w:iCs/>
          <w:sz w:val="24"/>
          <w:szCs w:val="24"/>
          <w:u w:val="single"/>
          <w:lang w:val="en-US" w:eastAsia="zh-CN"/>
        </w:rPr>
      </w:pPr>
      <w:r>
        <w:rPr>
          <w:rFonts w:hint="eastAsia" w:ascii="仿宋" w:hAnsi="仿宋" w:eastAsia="仿宋" w:cs="仿宋"/>
          <w:i/>
          <w:iCs/>
          <w:sz w:val="24"/>
          <w:szCs w:val="24"/>
          <w:u w:val="single"/>
          <w:lang w:val="en-US" w:eastAsia="zh-CN"/>
        </w:rPr>
        <w:t xml:space="preserve">验收由采购人组织相关专家，依据本合同、磋商文件、投标文件及采购人的具体要求，对成交供应商完成的工作情况进行评审。验收方案及资</w:t>
      </w:r>
      <w:r>
        <w:rPr>
          <w:rFonts w:hint="eastAsia" w:ascii="仿宋" w:hAnsi="仿宋" w:eastAsia="仿宋" w:cs="仿宋"/>
          <w:i/>
          <w:iCs/>
          <w:sz w:val="24"/>
          <w:szCs w:val="24"/>
          <w:u w:val="single"/>
          <w:lang w:val="en-US" w:eastAsia="zh-CN"/>
        </w:rPr>
        <w:t xml:space="preserve">料（含验收细则、文档清单，内容覆盖需求调研、软件设计、软件开发、系统测试、实施上线、运行维护等各阶段）须事先经采购人确认，并作为验收执行标准。若验收中发现系统功能、解决方案等未达到约定标准或性能指标，成交供应商须在采购人指定时间内完成整改，相关费用由成交供应商承担。项目通过验收后，双方应共同签署验收合格证书并加盖公章。此外，如因用户实际需求新增或系统升级导致软件功能与现有建设内容存在差异，成交供应商应根据采购人需求及时调整相关功能，以确保系统最终符合实际使用要求。验收阶段所涉及的全部费用均由成交供应商负责。</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（七）采购标的的其他技术、服务等要求（增加商品包装、快递包装的相关要求）；</w:t>
      </w:r>
      <w:r/>
    </w:p>
    <w:p>
      <w:pPr>
        <w:ind w:firstLine="720"/>
        <w:spacing w:line="500" w:lineRule="exact"/>
        <w:rPr>
          <w:rFonts w:ascii="仿宋" w:hAnsi="仿宋" w:eastAsia="仿宋" w:cs="仿宋"/>
          <w:b/>
          <w:sz w:val="24"/>
          <w:szCs w:val="24"/>
        </w:rPr>
      </w:pPr>
      <w:r>
        <w:rPr>
          <w:rFonts w:hint="eastAsia" w:ascii="仿宋" w:hAnsi="仿宋" w:eastAsia="仿宋" w:cs="仿宋"/>
          <w:sz w:val="24"/>
          <w:szCs w:val="24"/>
        </w:rPr>
        <w:t xml:space="preserve">1、商品包装环保要求：应当按《关于印发〈商品包装政府采购需求标准(试行）〉、〈快递包装政府采购需求标准(试行)〉的通知》 (财办库</w:t>
      </w:r>
      <w:r>
        <w:rPr>
          <w:rFonts w:hint="eastAsia" w:ascii="仿宋" w:hAnsi="仿宋" w:eastAsia="仿宋" w:cs="仿宋"/>
          <w:color w:val="ff0000"/>
          <w:sz w:val="24"/>
          <w:szCs w:val="24"/>
        </w:rPr>
        <w:t xml:space="preserve">〔2020〕</w:t>
      </w:r>
      <w:r>
        <w:rPr>
          <w:rFonts w:hint="eastAsia" w:ascii="仿宋" w:hAnsi="仿宋" w:eastAsia="仿宋" w:cs="仿宋"/>
          <w:sz w:val="24"/>
          <w:szCs w:val="24"/>
        </w:rPr>
        <w:t xml:space="preserve">123号)文件执行。</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（1）商品包装层数不得超过 3 层，空隙率不大于 40%；</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（2）商品包装尽可能使用单一材质的包装材料，如因功能需求必需使用不同材质，不同材质间应便于分离；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（3）商品包装中铅、汞、镉、六价铬的总含量应不大于100mg/kg；</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（4）商品包装印刷使用的油墨中挥发性有机化合物(VOCs)含量应不大于 5%（以重量计）；</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（5）塑料材质商品包装上呈现的印刷颜色不得超过 6 色；</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（6）纸质商品包装应使用 75%以上的可再生纤维原料生产；</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（7）木质商品包装的原料应来源于可持续性森林。</w:t>
      </w:r>
      <w:r/>
    </w:p>
    <w:p>
      <w:pPr>
        <w:ind w:firstLine="720"/>
        <w:spacing w:line="500" w:lineRule="exact"/>
        <w:rPr>
          <w:rFonts w:ascii="仿宋" w:hAnsi="仿宋" w:eastAsia="仿宋" w:cs="仿宋"/>
          <w:sz w:val="24"/>
          <w:szCs w:val="24"/>
        </w:rPr>
      </w:pPr>
      <w:r>
        <w:rPr>
          <w:rFonts w:hint="eastAsia" w:ascii="仿宋" w:hAnsi="仿宋" w:eastAsia="仿宋" w:cs="仿宋"/>
          <w:sz w:val="24"/>
          <w:szCs w:val="24"/>
        </w:rPr>
        <w:t xml:space="preserve">2、快递包装环保要求：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（1）快递包装中重金属（铅、汞、镉、六价铬）总量应不大于 100mg/kg；</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（2）快递包装印刷使用的油墨中不应添加邻苯二甲酸酯，其挥发性有机化合物(VOCs)含量应不大于5%（以重量计）；</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（3）快递包装中使用纸基材的包装材料，纸基材中的有机氯的含量应不大于 150 mg/kg；</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（5）快递中使用的塑料包装袋不得使用聚氯乙烯作为原料，且原料应为单一材质制成，生物分解率大于60%；</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（6）快递中使用的充气类填充物不得使用聚氯乙烯作为 原料，且原料为单一材质制成，生物分解率大于60%；</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（7）快递中使用的集装袋应为单一材质制成，其重复使用次数应不小于 80 次；</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（8）快递中应使用幅宽不大于45mm 的生物降解胶带；</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（9）快递包装中不得使用溶剂型胶粘剂；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（10）快递应使用电子面单；</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（11）直接使用商品包装作为快递包装的商品，其商品包装满足《商品包装政府采购需求标准（试行）》即可；</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（12）快递包装产品质量和封装方式应符合相关国家或行业标准技术指标要求。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3、绿色数据中心</w:t>
      </w:r>
      <w:r/>
    </w:p>
    <w:p>
      <w:pPr>
        <w:ind w:firstLine="480"/>
        <w:spacing w:after="120" w:line="500" w:lineRule="exact"/>
        <w:rPr>
          <w:rFonts w:ascii="仿宋" w:hAnsi="仿宋" w:eastAsia="仿宋" w:cs="仿宋"/>
          <w:sz w:val="24"/>
          <w:szCs w:val="24"/>
        </w:rPr>
      </w:pPr>
      <w:r>
        <w:rPr>
          <w:rFonts w:hint="eastAsia" w:ascii="仿宋" w:hAnsi="仿宋" w:eastAsia="仿宋" w:cs="仿宋"/>
          <w:sz w:val="24"/>
          <w:szCs w:val="24"/>
        </w:rPr>
        <w:t xml:space="preserve">4、低挥发性有机化合物产品：</w:t>
      </w:r>
      <w:r>
        <w:rPr>
          <w:rFonts w:hint="eastAsia" w:ascii="仿宋" w:hAnsi="仿宋" w:eastAsia="仿宋" w:cs="仿宋"/>
          <w:sz w:val="24"/>
          <w:szCs w:val="24"/>
          <w:lang w:val="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sz w:val="24"/>
          <w:szCs w:val="24"/>
        </w:rPr>
        <w:t xml:space="preserve">应</w:t>
      </w:r>
      <w:r>
        <w:rPr>
          <w:rFonts w:hint="eastAsia" w:ascii="仿宋" w:hAnsi="仿宋" w:eastAsia="仿宋" w:cs="仿宋"/>
          <w:sz w:val="24"/>
          <w:szCs w:val="24"/>
          <w:lang w:val="zh-CN"/>
        </w:rPr>
        <w:t xml:space="preserve">优先使用低挥发性原辅材料</w:t>
      </w:r>
      <w:r>
        <w:rPr>
          <w:rFonts w:hint="eastAsia" w:ascii="仿宋" w:hAnsi="仿宋" w:eastAsia="仿宋" w:cs="仿宋"/>
          <w:sz w:val="24"/>
          <w:szCs w:val="24"/>
        </w:rPr>
        <w:t xml:space="preserve">，将使用低</w:t>
      </w:r>
      <w:r>
        <w:rPr>
          <w:rFonts w:hint="eastAsia" w:ascii="仿宋" w:hAnsi="仿宋" w:eastAsia="仿宋" w:cs="仿宋"/>
          <w:sz w:val="24"/>
          <w:szCs w:val="24"/>
          <w:lang w:val="zh-CN"/>
        </w:rPr>
        <w:t xml:space="preserve">VOCs含量的</w:t>
      </w:r>
      <w:r>
        <w:rPr>
          <w:rFonts w:hint="eastAsia" w:ascii="仿宋" w:hAnsi="仿宋" w:eastAsia="仿宋" w:cs="仿宋"/>
          <w:sz w:val="24"/>
          <w:szCs w:val="24"/>
        </w:rPr>
        <w:t xml:space="preserve">涂料、</w:t>
      </w:r>
      <w:r>
        <w:rPr>
          <w:rFonts w:hint="eastAsia" w:ascii="仿宋" w:hAnsi="仿宋" w:eastAsia="仿宋" w:cs="仿宋"/>
          <w:sz w:val="24"/>
          <w:szCs w:val="24"/>
          <w:lang w:val="zh-CN"/>
        </w:rPr>
        <w:t xml:space="preserve">胶黏剂</w:t>
      </w:r>
      <w:r>
        <w:rPr>
          <w:rFonts w:hint="eastAsia" w:ascii="仿宋" w:hAnsi="仿宋" w:eastAsia="仿宋" w:cs="仿宋"/>
          <w:sz w:val="24"/>
          <w:szCs w:val="24"/>
        </w:rPr>
        <w:t xml:space="preserve">等纳入合同条款。</w:t>
      </w:r>
      <w:r/>
    </w:p>
    <w:p>
      <w:pPr>
        <w:ind w:firstLine="480"/>
        <w:spacing w:after="120" w:line="500" w:lineRule="exact"/>
        <w:rPr>
          <w:rFonts w:ascii="仿宋" w:hAnsi="仿宋" w:eastAsia="仿宋" w:cs="仿宋"/>
          <w:sz w:val="24"/>
          <w:szCs w:val="24"/>
          <w:lang w:val="zh-CN"/>
        </w:rPr>
      </w:pPr>
      <w:r>
        <w:rPr>
          <w:rFonts w:hint="eastAsia" w:ascii="仿宋" w:hAnsi="仿宋" w:eastAsia="仿宋" w:cs="仿宋"/>
          <w:sz w:val="24"/>
          <w:szCs w:val="24"/>
        </w:rPr>
        <w:t xml:space="preserve">5、节能环保产品：</w:t>
      </w:r>
      <w:r>
        <w:rPr>
          <w:rFonts w:hint="eastAsia" w:ascii="仿宋" w:hAnsi="仿宋" w:eastAsia="仿宋" w:cs="仿宋"/>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after="120" w:line="500" w:lineRule="exact"/>
        <w:rPr>
          <w:rFonts w:ascii="仿宋" w:hAnsi="仿宋" w:eastAsia="仿宋" w:cs="仿宋"/>
          <w:sz w:val="24"/>
          <w:szCs w:val="24"/>
        </w:rPr>
      </w:pPr>
      <w:r>
        <w:rPr>
          <w:rFonts w:hint="eastAsia" w:ascii="仿宋" w:hAnsi="仿宋" w:eastAsia="仿宋" w:cs="仿宋"/>
          <w:bCs/>
          <w:sz w:val="24"/>
          <w:szCs w:val="24"/>
        </w:rPr>
        <w:t xml:space="preserve">6、绿色低碳管理目标和服务要求：</w:t>
      </w:r>
      <w:r>
        <w:rPr>
          <w:rFonts w:hint="eastAsia" w:ascii="仿宋" w:hAnsi="仿宋" w:eastAsia="仿宋" w:cs="仿宋"/>
          <w:sz w:val="24"/>
          <w:szCs w:val="24"/>
        </w:rPr>
        <w:t xml:space="preserve">在物业、合同能源管理等服务类采购项目需求中，要强化绿色低碳管理目标和服务要求，促进绿色产品和服务推广应用。</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7、采购的货物或者服务属信创产品目录内容内的，须遵照信创产品要求提供货物或服务；</w:t>
      </w:r>
      <w:r/>
    </w:p>
    <w:p>
      <w:pPr>
        <w:ind w:firstLine="482"/>
        <w:spacing w:line="500" w:lineRule="exact"/>
        <w:rPr>
          <w:rFonts w:ascii="仿宋" w:hAnsi="仿宋" w:eastAsia="仿宋" w:cs="仿宋"/>
          <w:b/>
          <w:bCs/>
          <w:i/>
          <w:iCs/>
          <w:sz w:val="24"/>
          <w:szCs w:val="24"/>
          <w:u w:val="single"/>
        </w:rPr>
      </w:pPr>
      <w:r>
        <w:rPr>
          <w:rFonts w:hint="eastAsia" w:ascii="仿宋" w:hAnsi="仿宋" w:eastAsia="仿宋" w:cs="仿宋"/>
          <w:b/>
          <w:bCs/>
          <w:i/>
          <w:iCs/>
          <w:sz w:val="24"/>
          <w:szCs w:val="24"/>
          <w:u w:val="single"/>
        </w:rPr>
        <w:t xml:space="preserve">（八）付款方式；</w:t>
      </w:r>
      <w:r/>
    </w:p>
    <w:p>
      <w:pPr>
        <w:ind w:firstLine="480"/>
        <w:spacing w:line="360" w:lineRule="auto"/>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成交供应商应在合同签订之前，向采购人提交符合要求的履约保函。</w:t>
      </w:r>
      <w:r/>
    </w:p>
    <w:p>
      <w:pPr>
        <w:ind w:firstLine="480"/>
        <w:spacing w:line="360" w:lineRule="auto"/>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本合同自双方法定代表人或授权代表签字并加盖公章之日起生效。生效后15个自然日内，成交供应商应向采购人提交预付款申请函。采购人审核无误后，支付合同金额40%的预付款。</w:t>
      </w:r>
      <w:r/>
    </w:p>
    <w:p>
      <w:pPr>
        <w:ind w:firstLine="480"/>
        <w:spacing w:line="360" w:lineRule="auto"/>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成交供应商完成系统开发工作后，应向采购人提交系统验收申请及完整的验收资料。采购人在接到申请后，组织双方技术人员依据合同约定的技术标准和功能要求进行验收。验收合格的，采购人支付至合同总金额的90%。若验收不合格，成交供应商应在采购人规定的时间内完成整改并重新提交验收。</w:t>
      </w:r>
      <w:r/>
    </w:p>
    <w:p>
      <w:pPr>
        <w:ind w:firstLine="480"/>
        <w:spacing w:line="360" w:lineRule="auto"/>
        <w:rPr>
          <w:rFonts w:hint="eastAsia" w:ascii="仿宋" w:hAnsi="仿宋" w:eastAsia="仿宋" w:cs="仿宋"/>
          <w:i/>
          <w:iCs/>
          <w:sz w:val="24"/>
          <w:szCs w:val="24"/>
          <w:u w:val="single"/>
        </w:rPr>
      </w:pPr>
      <w:r>
        <w:rPr>
          <w:rFonts w:hint="eastAsia" w:ascii="仿宋" w:hAnsi="仿宋" w:eastAsia="仿宋" w:cs="仿宋"/>
          <w:i/>
          <w:iCs/>
          <w:sz w:val="24"/>
          <w:szCs w:val="24"/>
          <w:u w:val="single"/>
        </w:rPr>
      </w:r>
      <w:r/>
    </w:p>
    <w:p>
      <w:pPr>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系统自验收合格之日起，进入为期1年的免费运维服务期。免费运维服务期满，如成交供应商未发生质量及售后责任问题，采购人支付合同金额10%的尾款。</w:t>
      </w:r>
      <w:r/>
    </w:p>
    <w:p>
      <w:pPr>
        <w:ind w:firstLine="482"/>
        <w:spacing w:line="500" w:lineRule="exact"/>
        <w:rPr>
          <w:rFonts w:ascii="仿宋" w:hAnsi="仿宋" w:eastAsia="仿宋" w:cs="仿宋"/>
          <w:b/>
          <w:bCs/>
          <w:i/>
          <w:iCs/>
          <w:sz w:val="24"/>
          <w:szCs w:val="24"/>
          <w:u w:val="single"/>
        </w:rPr>
      </w:pPr>
      <w:r>
        <w:rPr>
          <w:rFonts w:hint="eastAsia" w:ascii="仿宋" w:hAnsi="仿宋" w:eastAsia="仿宋" w:cs="仿宋"/>
          <w:b/>
          <w:bCs/>
          <w:i/>
          <w:iCs/>
          <w:sz w:val="24"/>
          <w:szCs w:val="24"/>
          <w:u w:val="single"/>
        </w:rPr>
        <w:t xml:space="preserve">（九）履约保证金；</w:t>
      </w:r>
      <w:r/>
    </w:p>
    <w:p>
      <w:pPr>
        <w:ind w:firstLine="480"/>
        <w:spacing w:after="120" w:line="500" w:lineRule="exact"/>
        <w:rPr>
          <w:rFonts w:ascii="仿宋" w:hAnsi="仿宋" w:eastAsia="仿宋" w:cs="仿宋"/>
          <w:i/>
          <w:iCs/>
          <w:sz w:val="24"/>
          <w:szCs w:val="24"/>
          <w:u w:val="single"/>
          <w:lang w:val="zh-CN"/>
        </w:rPr>
      </w:pPr>
      <w:r>
        <w:rPr>
          <w:rFonts w:hint="eastAsia" w:ascii="仿宋" w:hAnsi="仿宋" w:eastAsia="仿宋" w:cs="仿宋"/>
          <w:i/>
          <w:iCs/>
          <w:color w:val="000000"/>
          <w:sz w:val="24"/>
          <w:szCs w:val="24"/>
          <w:u w:val="single"/>
          <w:lang w:val="zh-CN"/>
        </w:rPr>
        <w:t xml:space="preserve">本项目成交后的履约保证金为项目成交价的</w:t>
      </w:r>
      <w:r>
        <w:rPr>
          <w:rFonts w:hint="eastAsia" w:ascii="仿宋" w:hAnsi="仿宋" w:eastAsia="仿宋" w:cs="仿宋"/>
          <w:i/>
          <w:iCs/>
          <w:color w:val="000000"/>
          <w:sz w:val="24"/>
          <w:szCs w:val="24"/>
          <w:u w:val="single"/>
        </w:rPr>
        <w:t xml:space="preserve">5</w:t>
      </w:r>
      <w:r>
        <w:rPr>
          <w:rFonts w:hint="eastAsia" w:ascii="仿宋" w:hAnsi="仿宋" w:eastAsia="仿宋" w:cs="仿宋"/>
          <w:i/>
          <w:iCs/>
          <w:color w:val="000000"/>
          <w:sz w:val="24"/>
          <w:szCs w:val="24"/>
          <w:u w:val="single"/>
          <w:lang w:val="zh-CN"/>
        </w:rPr>
        <w:t xml:space="preserve">%</w:t>
      </w:r>
      <w:r>
        <w:rPr>
          <w:rFonts w:hint="eastAsia" w:ascii="仿宋" w:hAnsi="仿宋" w:eastAsia="仿宋" w:cs="仿宋"/>
          <w:i/>
          <w:iCs/>
          <w:sz w:val="24"/>
          <w:szCs w:val="24"/>
          <w:u w:val="single"/>
          <w:lang w:val="zh-CN"/>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482"/>
        <w:spacing w:line="500" w:lineRule="exact"/>
        <w:rPr>
          <w:rFonts w:ascii="仿宋" w:hAnsi="仿宋" w:eastAsia="仿宋" w:cs="仿宋"/>
          <w:b/>
          <w:bCs/>
          <w:i/>
          <w:iCs/>
          <w:sz w:val="24"/>
          <w:szCs w:val="24"/>
          <w:u w:val="single"/>
        </w:rPr>
      </w:pPr>
      <w:r>
        <w:rPr>
          <w:rFonts w:hint="eastAsia" w:ascii="仿宋" w:hAnsi="仿宋" w:eastAsia="仿宋" w:cs="仿宋"/>
          <w:b/>
          <w:bCs/>
          <w:i/>
          <w:iCs/>
          <w:sz w:val="24"/>
          <w:szCs w:val="24"/>
          <w:u w:val="single"/>
        </w:rPr>
        <w:t xml:space="preserve">（十）安全责任；</w:t>
      </w:r>
      <w:r/>
    </w:p>
    <w:p>
      <w:pPr>
        <w:ind w:firstLine="480"/>
        <w:spacing w:after="120" w:line="500" w:lineRule="exact"/>
        <w:rPr>
          <w:rFonts w:ascii="仿宋" w:hAnsi="仿宋" w:eastAsia="仿宋" w:cs="仿宋"/>
          <w:i/>
          <w:iCs/>
          <w:sz w:val="24"/>
          <w:szCs w:val="24"/>
          <w:u w:val="single"/>
          <w:lang w:val="zh-CN"/>
        </w:rPr>
      </w:pPr>
      <w:r>
        <w:rPr>
          <w:rFonts w:hint="eastAsia" w:ascii="仿宋" w:hAnsi="仿宋" w:eastAsia="仿宋" w:cs="仿宋"/>
          <w:i/>
          <w:iCs/>
          <w:sz w:val="24"/>
          <w:szCs w:val="24"/>
          <w:u w:val="single"/>
          <w:lang w:val="zh-CN"/>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ind w:firstLine="480"/>
        <w:spacing w:line="500" w:lineRule="exact"/>
        <w:rPr>
          <w:rFonts w:ascii="仿宋" w:hAnsi="仿宋" w:eastAsia="仿宋" w:cs="仿宋"/>
          <w:sz w:val="24"/>
          <w:szCs w:val="21"/>
          <w:highlight w:val="yellow"/>
        </w:rPr>
      </w:pPr>
      <w:r>
        <w:rPr>
          <w:rFonts w:ascii="仿宋" w:hAnsi="仿宋" w:eastAsia="仿宋" w:cs="仿宋"/>
          <w:sz w:val="24"/>
          <w:szCs w:val="21"/>
          <w:highlight w:val="yellow"/>
        </w:rPr>
      </w:r>
      <w:r/>
    </w:p>
    <w:p>
      <w:pPr>
        <w:spacing w:line="500" w:lineRule="exact"/>
        <w:rPr>
          <w:rFonts w:ascii="仿宋" w:hAnsi="仿宋" w:eastAsia="仿宋" w:cs="仿宋"/>
          <w:sz w:val="24"/>
          <w:szCs w:val="24"/>
          <w:highlight w:val="yellow"/>
        </w:rPr>
      </w:pPr>
      <w:r>
        <w:rPr>
          <w:rFonts w:ascii="仿宋" w:hAnsi="仿宋" w:eastAsia="仿宋" w:cs="仿宋"/>
          <w:sz w:val="24"/>
          <w:szCs w:val="24"/>
          <w:highlight w:val="yellow"/>
        </w:rPr>
      </w:r>
      <w:r/>
    </w:p>
    <w:p>
      <w:pPr>
        <w:jc w:val="center"/>
        <w:keepNext/>
        <w:spacing w:line="500" w:lineRule="exact"/>
        <w:rPr>
          <w:rFonts w:ascii="仿宋" w:hAnsi="仿宋" w:eastAsia="仿宋" w:cs="仿宋"/>
          <w:b/>
          <w:sz w:val="44"/>
          <w:szCs w:val="28"/>
        </w:rPr>
        <w:outlineLvl w:val="0"/>
      </w:pPr>
      <w:r/>
      <w:bookmarkStart w:id="209" w:name="_Toc120614281"/>
      <w:r>
        <w:rPr>
          <w:rFonts w:hint="eastAsia" w:ascii="仿宋" w:hAnsi="仿宋" w:eastAsia="仿宋" w:cs="仿宋"/>
          <w:bCs/>
          <w:sz w:val="44"/>
          <w:szCs w:val="28"/>
        </w:rPr>
        <w:br w:type="page" w:clear="all"/>
      </w:r>
      <w:bookmarkStart w:id="210" w:name="_Toc20957"/>
      <w:r/>
      <w:bookmarkStart w:id="211" w:name="_Toc88"/>
      <w:r/>
      <w:bookmarkStart w:id="212" w:name="_Toc19886"/>
      <w:r>
        <w:rPr>
          <w:rFonts w:hint="eastAsia" w:ascii="仿宋" w:hAnsi="仿宋" w:eastAsia="仿宋" w:cs="仿宋"/>
          <w:b/>
          <w:sz w:val="44"/>
          <w:szCs w:val="28"/>
        </w:rPr>
        <w:t xml:space="preserve">第五章  评审方法与评审标准</w:t>
      </w:r>
      <w:bookmarkEnd w:id="210"/>
      <w:r/>
      <w:bookmarkEnd w:id="211"/>
      <w:r/>
      <w:bookmarkEnd w:id="212"/>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一、评审方法：</w:t>
      </w:r>
      <w:r/>
    </w:p>
    <w:p>
      <w:pPr>
        <w:pStyle w:val="665"/>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采用综合评分法，经磋商确定最终采购需求和提交最后报价的供应商后，由磋商小组采用综合评分法对提交最后报价的供应商的响应文件和最后报价进行综合评分。</w:t>
      </w:r>
      <w:r/>
    </w:p>
    <w:p>
      <w:pPr>
        <w:pStyle w:val="665"/>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jc w:val="left"/>
        <w:spacing w:before="120" w:after="120" w:line="360" w:lineRule="auto"/>
        <w:rPr>
          <w:rFonts w:ascii="仿宋" w:hAnsi="仿宋" w:eastAsia="仿宋" w:cs="仿宋"/>
          <w:b/>
          <w:sz w:val="24"/>
          <w:szCs w:val="24"/>
          <w:highlight w:val="cyan"/>
        </w:rPr>
      </w:pPr>
      <w:r>
        <w:rPr>
          <w:rFonts w:hint="eastAsia" w:ascii="仿宋" w:hAnsi="仿宋" w:eastAsia="仿宋" w:cs="仿宋"/>
          <w:b/>
          <w:bCs/>
          <w:sz w:val="32"/>
          <w:szCs w:val="32"/>
        </w:rPr>
        <w:t xml:space="preserve">二、政府采购政策功能落实</w:t>
      </w:r>
      <w:r/>
    </w:p>
    <w:p>
      <w:pPr>
        <w:pStyle w:val="665"/>
        <w:ind w:firstLine="480"/>
        <w:jc w:val="left"/>
        <w:rPr>
          <w:rFonts w:ascii="仿宋" w:hAnsi="仿宋" w:eastAsia="仿宋" w:cs="仿宋"/>
          <w:sz w:val="24"/>
          <w:szCs w:val="24"/>
        </w:rPr>
      </w:pPr>
      <w:r>
        <w:rPr>
          <w:rFonts w:hint="eastAsia" w:ascii="仿宋" w:hAnsi="仿宋" w:eastAsia="仿宋" w:cs="仿宋"/>
          <w:sz w:val="24"/>
          <w:szCs w:val="24"/>
        </w:rPr>
        <w:t xml:space="preserve">1、小微型企业价格扣除</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（1）本项目对小型和微型企业提供的服务给予10%的扣除价格，用扣除后的价格参与评审。</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（2）供应商需按照《政府采购促进中小企业发展管理办法》（财库</w:t>
      </w:r>
      <w:r>
        <w:rPr>
          <w:rFonts w:hint="eastAsia" w:ascii="仿宋" w:hAnsi="仿宋" w:eastAsia="仿宋" w:cs="仿宋"/>
          <w:color w:val="ff0000"/>
          <w:sz w:val="24"/>
          <w:szCs w:val="24"/>
        </w:rPr>
        <w:t xml:space="preserve">〔2020〕</w:t>
      </w:r>
      <w:r>
        <w:rPr>
          <w:rFonts w:hint="eastAsia" w:ascii="仿宋" w:hAnsi="仿宋" w:eastAsia="仿宋" w:cs="仿宋"/>
          <w:sz w:val="24"/>
          <w:szCs w:val="24"/>
        </w:rPr>
        <w:t xml:space="preserve">46 号）的规定提供相应的《中小企业声明函》。</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（3）企业标准请参照《关于印发中小企业划型标准规定的通知》（</w:t>
      </w:r>
      <w:bookmarkStart w:id="213" w:name="OLE_LINK1"/>
      <w:r>
        <w:rPr>
          <w:rFonts w:hint="eastAsia" w:ascii="仿宋" w:hAnsi="仿宋" w:eastAsia="仿宋" w:cs="仿宋"/>
          <w:sz w:val="24"/>
          <w:szCs w:val="24"/>
        </w:rPr>
        <w:t xml:space="preserve">工信部联企业</w:t>
      </w:r>
      <w:r>
        <w:rPr>
          <w:rFonts w:hint="eastAsia" w:ascii="仿宋" w:hAnsi="仿宋" w:eastAsia="仿宋" w:cs="仿宋"/>
          <w:color w:val="ff0000"/>
          <w:sz w:val="24"/>
          <w:szCs w:val="24"/>
        </w:rPr>
        <w:t xml:space="preserve">〔2011〕300号</w:t>
      </w:r>
      <w:r>
        <w:rPr>
          <w:rFonts w:hint="eastAsia" w:ascii="仿宋" w:hAnsi="仿宋" w:eastAsia="仿宋" w:cs="仿宋"/>
          <w:sz w:val="24"/>
          <w:szCs w:val="24"/>
        </w:rPr>
        <w:t xml:space="preserve">）</w:t>
      </w:r>
      <w:bookmarkEnd w:id="213"/>
      <w:r>
        <w:rPr>
          <w:rFonts w:hint="eastAsia" w:ascii="仿宋" w:hAnsi="仿宋" w:eastAsia="仿宋" w:cs="仿宋"/>
          <w:sz w:val="24"/>
          <w:szCs w:val="24"/>
        </w:rPr>
        <w:t xml:space="preserve">文件规定自行填写。</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2、残疾人福利单位价格扣除</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（1）本项目对残疾人福利性单位视同小型、微型企业，给予10%的价格扣除，用扣除后的价格参与评审。</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（2）残疾人福利单位需按照磋商文件的要求提供《残疾人福利性单位声明函》。</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（3）残疾人福利单位标准请参照《关于促进残疾人就业政府采购政策的通知》（财库</w:t>
      </w:r>
      <w:r>
        <w:rPr>
          <w:rFonts w:hint="eastAsia" w:ascii="仿宋" w:hAnsi="仿宋" w:eastAsia="仿宋" w:cs="仿宋"/>
          <w:color w:val="ff0000"/>
          <w:sz w:val="24"/>
          <w:szCs w:val="24"/>
        </w:rPr>
        <w:t xml:space="preserve">〔2017〕</w:t>
      </w:r>
      <w:r>
        <w:rPr>
          <w:rFonts w:hint="eastAsia" w:ascii="仿宋" w:hAnsi="仿宋" w:eastAsia="仿宋" w:cs="仿宋"/>
          <w:sz w:val="24"/>
          <w:szCs w:val="24"/>
        </w:rPr>
        <w:t xml:space="preserve">141号）。</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3、监狱和戒毒企业价格扣除</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（1）本项目对监狱和戒毒企业（简称监狱企业）视同小型、微型企业，给予10%的价格扣除，用扣除后的价格参与评审。</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（3）监狱企业标准请参照《关于政府采购支持监狱企业发展有关问题的通知》（财库</w:t>
      </w:r>
      <w:r>
        <w:rPr>
          <w:rFonts w:hint="eastAsia" w:ascii="仿宋" w:hAnsi="仿宋" w:eastAsia="仿宋" w:cs="仿宋"/>
          <w:color w:val="ff0000"/>
          <w:sz w:val="24"/>
          <w:szCs w:val="24"/>
        </w:rPr>
        <w:t xml:space="preserve">〔2014〕</w:t>
      </w:r>
      <w:r>
        <w:rPr>
          <w:rFonts w:hint="eastAsia" w:ascii="仿宋" w:hAnsi="仿宋" w:eastAsia="仿宋" w:cs="仿宋"/>
          <w:sz w:val="24"/>
          <w:szCs w:val="24"/>
        </w:rPr>
        <w:t xml:space="preserve">68号）。</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4、残疾人福利单位、监狱企业属于小型、微型企业的，不重复享受政策。</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5、如本项目同意联合体参加磋商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6、联合体各方均为小型、微型企业（残疾人福利单位、监狱企业）的，联合体享受10%价格扣除，用扣除后的价格参与评审。</w:t>
      </w:r>
      <w:r/>
    </w:p>
    <w:p>
      <w:pPr>
        <w:pStyle w:val="665"/>
        <w:ind w:firstLine="482"/>
        <w:rPr>
          <w:rFonts w:ascii="仿宋" w:hAnsi="仿宋" w:eastAsia="仿宋" w:cs="仿宋"/>
          <w:b/>
          <w:bCs/>
          <w:sz w:val="24"/>
          <w:szCs w:val="24"/>
        </w:rPr>
      </w:pPr>
      <w:r>
        <w:rPr>
          <w:rFonts w:hint="eastAsia" w:ascii="仿宋" w:hAnsi="仿宋" w:eastAsia="仿宋" w:cs="仿宋"/>
          <w:b/>
          <w:bCs/>
          <w:sz w:val="24"/>
          <w:szCs w:val="24"/>
        </w:rPr>
        <w:t xml:space="preserve">7、专门面向中小企业采购的项目或者采购包，不再执行价格评审优惠的扶持政策。</w:t>
      </w:r>
      <w:r/>
    </w:p>
    <w:p>
      <w:pPr>
        <w:pStyle w:val="665"/>
        <w:ind w:firstLine="480"/>
        <w:rPr>
          <w:rFonts w:ascii="仿宋" w:hAnsi="仿宋" w:eastAsia="仿宋" w:cs="仿宋"/>
        </w:rPr>
      </w:pPr>
      <w:r>
        <w:rPr>
          <w:rFonts w:hint="eastAsia" w:ascii="仿宋" w:hAnsi="仿宋" w:eastAsia="仿宋" w:cs="仿宋"/>
          <w:sz w:val="24"/>
          <w:szCs w:val="24"/>
        </w:rPr>
        <w:t xml:space="preserve">8、根据《江苏省政府采购信用管理暂行办法》的规定，供应商信用评价结果为三星的扣2分，评价结果为二星的扣3分，评价结果为一星的扣4分</w:t>
      </w:r>
      <w:r>
        <w:rPr>
          <w:rFonts w:hint="eastAsia" w:ascii="仿宋" w:hAnsi="仿宋" w:eastAsia="仿宋" w:cs="仿宋"/>
        </w:rPr>
        <w:t xml:space="preserve">。</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三、评审方法与评审标准</w:t>
      </w:r>
      <w:r/>
    </w:p>
    <w:p>
      <w:pPr>
        <w:pStyle w:val="665"/>
        <w:ind w:firstLine="480"/>
        <w:rPr>
          <w:rFonts w:ascii="仿宋" w:hAnsi="仿宋" w:eastAsia="仿宋" w:cs="仿宋"/>
          <w:sz w:val="24"/>
          <w:szCs w:val="24"/>
        </w:rPr>
      </w:pPr>
      <w:r>
        <w:rPr>
          <w:rFonts w:hint="eastAsia" w:ascii="仿宋" w:hAnsi="仿宋" w:eastAsia="仿宋" w:cs="仿宋"/>
          <w:sz w:val="24"/>
          <w:szCs w:val="24"/>
        </w:rPr>
        <w:t xml:space="preserve">本项目采用综合评分法，磋商小组将按下列评审方法与评审标准进行评分，总分值为100分。</w:t>
      </w:r>
      <w:r/>
    </w:p>
    <w:tbl>
      <w:tblPr>
        <w:tblStyle w:val="655"/>
        <w:tblpPr w:horzAnchor="page" w:tblpX="1051" w:vertAnchor="text" w:tblpY="528" w:leftFromText="180" w:topFromText="0" w:rightFromText="180" w:bottomFromText="0"/>
        <w:tblW w:w="98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508"/>
        <w:gridCol w:w="1520"/>
        <w:gridCol w:w="5389"/>
        <w:gridCol w:w="792"/>
      </w:tblGrid>
      <w:tr>
        <w:trPr>
          <w:trHeight w:val="392"/>
          <w:tblHeader/>
        </w:trPr>
        <w:tc>
          <w:tcPr>
            <w:shd w:val="clear" w:color="auto" w:fill="bfbfbf"/>
            <w:tcW w:w="665" w:type="dxa"/>
            <w:vAlign w:val="center"/>
            <w:textDirection w:val="lrTb"/>
            <w:noWrap w:val="false"/>
          </w:tcPr>
          <w:p>
            <w:pPr>
              <w:jc w:val="center"/>
              <w:rPr>
                <w:rFonts w:ascii="仿宋" w:hAnsi="仿宋" w:eastAsia="仿宋" w:cs="仿宋"/>
                <w:b/>
                <w:bCs/>
                <w:sz w:val="22"/>
              </w:rPr>
            </w:pPr>
            <w:r>
              <w:rPr>
                <w:rFonts w:hint="eastAsia" w:ascii="仿宋" w:hAnsi="仿宋" w:eastAsia="仿宋" w:cs="仿宋"/>
                <w:b/>
                <w:bCs/>
                <w:sz w:val="22"/>
              </w:rPr>
              <w:t xml:space="preserve">序号</w:t>
            </w:r>
            <w:r/>
          </w:p>
        </w:tc>
        <w:tc>
          <w:tcPr>
            <w:shd w:val="clear" w:color="auto" w:fill="bfbfbf"/>
            <w:tcW w:w="1508" w:type="dxa"/>
            <w:vAlign w:val="center"/>
            <w:textDirection w:val="lrTb"/>
            <w:noWrap w:val="false"/>
          </w:tcPr>
          <w:p>
            <w:pPr>
              <w:jc w:val="center"/>
              <w:rPr>
                <w:rFonts w:ascii="仿宋" w:hAnsi="仿宋" w:eastAsia="仿宋" w:cs="仿宋"/>
                <w:b/>
                <w:bCs/>
                <w:sz w:val="22"/>
              </w:rPr>
            </w:pPr>
            <w:r>
              <w:rPr>
                <w:rFonts w:hint="eastAsia" w:ascii="仿宋" w:hAnsi="仿宋" w:eastAsia="仿宋" w:cs="仿宋"/>
                <w:b/>
                <w:bCs/>
                <w:sz w:val="22"/>
              </w:rPr>
              <w:t xml:space="preserve">评分因素</w:t>
            </w:r>
            <w:r/>
          </w:p>
        </w:tc>
        <w:tc>
          <w:tcPr>
            <w:gridSpan w:val="2"/>
            <w:shd w:val="clear" w:color="auto" w:fill="bfbfbf"/>
            <w:tcW w:w="6909" w:type="dxa"/>
            <w:vAlign w:val="center"/>
            <w:textDirection w:val="lrTb"/>
            <w:noWrap w:val="false"/>
          </w:tcPr>
          <w:p>
            <w:pPr>
              <w:jc w:val="center"/>
              <w:rPr>
                <w:rFonts w:ascii="仿宋" w:hAnsi="仿宋" w:eastAsia="仿宋" w:cs="仿宋"/>
                <w:b/>
                <w:bCs/>
                <w:sz w:val="22"/>
              </w:rPr>
            </w:pPr>
            <w:r>
              <w:rPr>
                <w:rFonts w:hint="eastAsia" w:ascii="仿宋" w:hAnsi="仿宋" w:eastAsia="仿宋" w:cs="仿宋"/>
                <w:b/>
                <w:bCs/>
                <w:sz w:val="22"/>
              </w:rPr>
              <w:t xml:space="preserve">评分标准</w:t>
            </w:r>
            <w:r/>
          </w:p>
        </w:tc>
        <w:tc>
          <w:tcPr>
            <w:shd w:val="clear" w:color="auto" w:fill="bfbfbf"/>
            <w:tcW w:w="792" w:type="dxa"/>
            <w:vAlign w:val="center"/>
            <w:textDirection w:val="lrTb"/>
            <w:noWrap w:val="false"/>
          </w:tcPr>
          <w:p>
            <w:pPr>
              <w:jc w:val="center"/>
              <w:rPr>
                <w:rFonts w:ascii="仿宋" w:hAnsi="仿宋" w:eastAsia="仿宋" w:cs="仿宋"/>
                <w:b/>
                <w:bCs/>
                <w:sz w:val="22"/>
              </w:rPr>
            </w:pPr>
            <w:r>
              <w:rPr>
                <w:rFonts w:hint="eastAsia" w:ascii="仿宋" w:hAnsi="仿宋" w:eastAsia="仿宋" w:cs="仿宋"/>
                <w:b/>
                <w:bCs/>
                <w:sz w:val="22"/>
              </w:rPr>
              <w:t xml:space="preserve">分值</w:t>
            </w:r>
            <w:r/>
          </w:p>
        </w:tc>
      </w:tr>
      <w:tr>
        <w:trPr>
          <w:trHeight w:val="640"/>
        </w:trPr>
        <w:tc>
          <w:tcPr>
            <w:tcW w:w="665"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1</w:t>
            </w:r>
            <w:r/>
          </w:p>
        </w:tc>
        <w:tc>
          <w:tcPr>
            <w:tcW w:w="1508"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价格分（10分）</w:t>
            </w:r>
            <w:r/>
          </w:p>
        </w:tc>
        <w:tc>
          <w:tcPr>
            <w:gridSpan w:val="2"/>
            <w:tcW w:w="6909" w:type="dxa"/>
            <w:vAlign w:val="center"/>
            <w:textDirection w:val="lrTb"/>
            <w:noWrap w:val="false"/>
          </w:tcPr>
          <w:p>
            <w:pPr>
              <w:jc w:val="left"/>
              <w:rPr>
                <w:rFonts w:ascii="仿宋" w:hAnsi="仿宋" w:eastAsia="仿宋" w:cs="仿宋"/>
                <w:color w:val="000000"/>
                <w:szCs w:val="21"/>
              </w:rPr>
            </w:pPr>
            <w:r>
              <w:rPr>
                <w:rFonts w:hint="eastAsia" w:ascii="仿宋" w:hAnsi="仿宋" w:eastAsia="仿宋" w:cs="仿宋"/>
                <w:color w:val="000000"/>
                <w:szCs w:val="21"/>
              </w:rPr>
              <w:t xml:space="preserve">价格分统一采用低价优先法计算，即满足磋商文件要求且最后报价最低的供应商的价格为磋商基准价，其价格分为满分。其他供应商的价格分统一按照下列公式计算：</w:t>
            </w:r>
            <w:r/>
          </w:p>
          <w:p>
            <w:pPr>
              <w:rPr>
                <w:rFonts w:ascii="仿宋" w:hAnsi="仿宋" w:eastAsia="仿宋" w:cs="仿宋"/>
                <w:sz w:val="22"/>
              </w:rPr>
            </w:pPr>
            <w:r>
              <w:rPr>
                <w:rFonts w:hint="eastAsia" w:ascii="仿宋" w:hAnsi="仿宋" w:eastAsia="仿宋" w:cs="仿宋"/>
                <w:color w:val="000000"/>
                <w:szCs w:val="21"/>
              </w:rPr>
              <w:t xml:space="preserve">磋商报价得分=（磋商基准价/最后磋商报价）×价格权值×100</w:t>
            </w:r>
            <w:r/>
          </w:p>
        </w:tc>
        <w:tc>
          <w:tcPr>
            <w:tcW w:w="792"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10分</w:t>
            </w:r>
            <w:r/>
          </w:p>
        </w:tc>
      </w:tr>
      <w:tr>
        <w:trPr>
          <w:trHeight w:val="683"/>
        </w:trPr>
        <w:tc>
          <w:tcPr>
            <w:tcW w:w="665" w:type="dxa"/>
            <w:vAlign w:val="center"/>
            <w:vMerge w:val="restart"/>
            <w:textDirection w:val="lrTb"/>
            <w:noWrap w:val="false"/>
          </w:tcPr>
          <w:p>
            <w:pPr>
              <w:jc w:val="center"/>
              <w:rPr>
                <w:rFonts w:ascii="仿宋" w:hAnsi="仿宋" w:eastAsia="仿宋" w:cs="仿宋"/>
                <w:sz w:val="22"/>
              </w:rPr>
            </w:pPr>
            <w:r>
              <w:rPr>
                <w:rFonts w:hint="eastAsia" w:ascii="仿宋" w:hAnsi="仿宋" w:eastAsia="仿宋" w:cs="仿宋"/>
                <w:sz w:val="22"/>
              </w:rPr>
              <w:t xml:space="preserve">2</w:t>
            </w:r>
            <w:r/>
          </w:p>
        </w:tc>
        <w:tc>
          <w:tcPr>
            <w:tcW w:w="1508" w:type="dxa"/>
            <w:vAlign w:val="center"/>
            <w:vMerge w:val="restart"/>
            <w:textDirection w:val="lrTb"/>
            <w:noWrap w:val="false"/>
          </w:tcPr>
          <w:p>
            <w:pPr>
              <w:jc w:val="center"/>
              <w:rPr>
                <w:rFonts w:ascii="仿宋" w:hAnsi="仿宋" w:eastAsia="仿宋" w:cs="仿宋"/>
                <w:sz w:val="22"/>
              </w:rPr>
            </w:pPr>
            <w:r>
              <w:rPr>
                <w:rFonts w:hint="eastAsia" w:ascii="仿宋" w:hAnsi="仿宋" w:eastAsia="仿宋" w:cs="仿宋"/>
                <w:color w:val="000000"/>
                <w:sz w:val="22"/>
                <w:lang w:bidi="ar"/>
              </w:rPr>
              <w:t xml:space="preserve">技术部分（65分）</w:t>
            </w:r>
            <w:r/>
          </w:p>
        </w:tc>
        <w:tc>
          <w:tcPr>
            <w:shd w:val="clear" w:color="auto" w:fill="ffffff" w:themeFill="background1"/>
            <w:tcBorders>
              <w:bottom w:val="single" w:color="auto" w:sz="4" w:space="0"/>
              <w:right w:val="single" w:color="auto" w:sz="4" w:space="0"/>
            </w:tcBorders>
            <w:tcW w:w="1520" w:type="dxa"/>
            <w:vAlign w:val="center"/>
            <w:textDirection w:val="lrTb"/>
            <w:noWrap w:val="false"/>
          </w:tcPr>
          <w:p>
            <w:pPr>
              <w:jc w:val="center"/>
              <w:rPr>
                <w:rFonts w:ascii="仿宋" w:hAnsi="仿宋" w:eastAsia="仿宋" w:cs="仿宋"/>
                <w:color w:val="000000"/>
                <w:szCs w:val="21"/>
              </w:rPr>
            </w:pPr>
            <w:r>
              <w:rPr>
                <w:rFonts w:hint="eastAsia" w:ascii="仿宋" w:hAnsi="仿宋" w:eastAsia="仿宋" w:cs="仿宋"/>
                <w:color w:val="000000"/>
                <w:szCs w:val="21"/>
              </w:rPr>
              <w:t xml:space="preserve">项目需求分析方案</w:t>
            </w:r>
            <w:r/>
          </w:p>
          <w:p>
            <w:pPr>
              <w:jc w:val="center"/>
              <w:rPr>
                <w:rFonts w:ascii="仿宋" w:hAnsi="仿宋" w:eastAsia="仿宋" w:cs="仿宋"/>
                <w:color w:val="000000"/>
                <w:szCs w:val="21"/>
              </w:rPr>
            </w:pPr>
            <w:r>
              <w:rPr>
                <w:rFonts w:hint="eastAsia" w:ascii="仿宋" w:hAnsi="仿宋" w:eastAsia="仿宋" w:cs="仿宋"/>
                <w:color w:val="000000"/>
                <w:szCs w:val="21"/>
              </w:rPr>
              <w:t xml:space="preserve">（15分）</w:t>
            </w:r>
            <w:r/>
          </w:p>
        </w:tc>
        <w:tc>
          <w:tcPr>
            <w:shd w:val="clear" w:color="auto" w:fill="ffffff" w:themeFill="background1"/>
            <w:tcBorders>
              <w:left w:val="single" w:color="auto" w:sz="4" w:space="0"/>
              <w:bottom w:val="single" w:color="auto" w:sz="4" w:space="0"/>
            </w:tcBorders>
            <w:tcW w:w="5389" w:type="dxa"/>
            <w:vAlign w:val="center"/>
            <w:textDirection w:val="lrTb"/>
            <w:noWrap w:val="false"/>
          </w:tcPr>
          <w:p>
            <w:pPr>
              <w:pStyle w:val="656"/>
            </w:pPr>
            <w:r>
              <w:rPr>
                <w:rFonts w:hint="eastAsia" w:ascii="仿宋" w:hAnsi="仿宋" w:eastAsia="仿宋" w:cs="仿宋"/>
                <w:color w:val="000000"/>
                <w:sz w:val="21"/>
                <w:szCs w:val="21"/>
                <w:lang w:val="en-US" w:eastAsia="zh-CN" w:bidi="ar-SA"/>
              </w:rPr>
              <w:t xml:space="preserve">供应商提供的项目需求分析方案将依据以下量化标准进行评分：方案必须完整涵盖整体设计思路、功能需求分析、项目背景理解、项目文件要求四项核心要素。在此基础上，将根据各要素的关键指标情况进行综合评</w:t>
            </w:r>
            <w:r>
              <w:rPr>
                <w:rFonts w:hint="eastAsia" w:ascii="仿宋" w:hAnsi="仿宋" w:eastAsia="仿宋" w:cs="仿宋"/>
                <w:color w:val="000000"/>
                <w:sz w:val="21"/>
                <w:szCs w:val="21"/>
                <w:lang w:val="en-US" w:eastAsia="zh-CN" w:bidi="ar-SA"/>
              </w:rPr>
              <w:t xml:space="preserve">价：四项要素全部涵盖，且整体设计思路包含具体实施路径与步骤说明、功能需求分析明确列出关键功能点及其优先级、项目背景理解准确引用项目关联的背景信息与数据支撑、项目文件要求清晰列出交付物清单及具体格式规范，得15分；涵盖全部四项核心要素，但其中一项的关键指标说明不完整或不具体，或漏缺1项核心要素但其余三项的关键指标均完整的，得10分；漏缺2项核心要素，或虽涵盖全部要素但有两项的关键指标存在明显缺失或描述笼统的，得6分；仅涵盖1项核心要素，或所提供内容存在显著缺陷、关键信息严重缺失的，得1分；未提供方案的得0分。</w:t>
            </w:r>
            <w:r/>
          </w:p>
        </w:tc>
        <w:tc>
          <w:tcPr>
            <w:tcBorders>
              <w:bottom w:val="single" w:color="auto" w:sz="4" w:space="0"/>
            </w:tcBorders>
            <w:tcW w:w="792"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15分</w:t>
            </w:r>
            <w:r/>
          </w:p>
        </w:tc>
      </w:tr>
      <w:tr>
        <w:trPr>
          <w:trHeight w:val="833"/>
        </w:trPr>
        <w:tc>
          <w:tcPr>
            <w:tcW w:w="665"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tcW w:w="1508"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shd w:val="clear" w:color="auto" w:fill="ffffff" w:themeFill="background1"/>
            <w:tcBorders>
              <w:top w:val="single" w:color="auto" w:sz="4" w:space="0"/>
              <w:right w:val="single" w:color="auto" w:sz="4" w:space="0"/>
            </w:tcBorders>
            <w:tcW w:w="1520" w:type="dxa"/>
            <w:vAlign w:val="center"/>
            <w:textDirection w:val="lrTb"/>
            <w:noWrap w:val="false"/>
          </w:tcPr>
          <w:p>
            <w:pPr>
              <w:jc w:val="center"/>
              <w:rPr>
                <w:rFonts w:ascii="仿宋" w:hAnsi="仿宋" w:eastAsia="仿宋" w:cs="仿宋"/>
                <w:color w:val="000000"/>
                <w:szCs w:val="21"/>
              </w:rPr>
            </w:pPr>
            <w:r>
              <w:rPr>
                <w:rFonts w:hint="eastAsia" w:ascii="仿宋" w:hAnsi="仿宋" w:eastAsia="仿宋" w:cs="仿宋"/>
                <w:color w:val="000000"/>
                <w:szCs w:val="21"/>
              </w:rPr>
              <w:t xml:space="preserve">项目建设</w:t>
            </w:r>
            <w:r>
              <w:rPr>
                <w:rFonts w:hint="eastAsia" w:ascii="仿宋" w:hAnsi="仿宋" w:eastAsia="仿宋" w:cs="仿宋"/>
                <w:color w:val="000000"/>
                <w:szCs w:val="21"/>
                <w:lang w:val="zh-CN"/>
              </w:rPr>
              <w:t xml:space="preserve">方案（</w:t>
            </w:r>
            <w:r>
              <w:rPr>
                <w:rFonts w:hint="eastAsia" w:ascii="仿宋" w:hAnsi="仿宋" w:eastAsia="仿宋" w:cs="仿宋"/>
                <w:color w:val="000000"/>
                <w:szCs w:val="21"/>
              </w:rPr>
              <w:t xml:space="preserve">20分</w:t>
            </w:r>
            <w:r>
              <w:rPr>
                <w:rFonts w:hint="eastAsia" w:ascii="仿宋" w:hAnsi="仿宋" w:eastAsia="仿宋" w:cs="仿宋"/>
                <w:color w:val="000000"/>
                <w:szCs w:val="21"/>
                <w:lang w:val="zh-CN"/>
              </w:rPr>
              <w:t xml:space="preserve">）</w:t>
            </w:r>
            <w:r/>
          </w:p>
        </w:tc>
        <w:tc>
          <w:tcPr>
            <w:shd w:val="clear" w:color="auto" w:fill="ffffff" w:themeFill="background1"/>
            <w:tcBorders>
              <w:top w:val="single" w:color="auto" w:sz="4" w:space="0"/>
              <w:left w:val="single" w:color="auto" w:sz="4" w:space="0"/>
            </w:tcBorders>
            <w:tcW w:w="5389" w:type="dxa"/>
            <w:textDirection w:val="lrTb"/>
            <w:noWrap w:val="false"/>
          </w:tcPr>
          <w:p>
            <w:pPr>
              <w:pStyle w:val="656"/>
            </w:pPr>
            <w:r>
              <w:rPr>
                <w:rFonts w:hint="eastAsia" w:ascii="仿宋" w:hAnsi="仿宋" w:eastAsia="仿宋" w:cs="仿宋"/>
                <w:color w:val="000000"/>
                <w:sz w:val="21"/>
                <w:szCs w:val="21"/>
                <w:lang w:val="en-US" w:eastAsia="zh-CN" w:bidi="ar-SA"/>
              </w:rPr>
              <w:t xml:space="preserve">供应商提供的项目建设方案将依据以下量化标准进行评分：方案必须完整涵盖技术架构设计、功能模块建设、项目实施保障、扩展伸缩性四项核心要素。在此基础上，将根据各要素的关键指标完成情况进行综合评价：四项要素全部涵盖，且技术架构设计明确说明所采用的架构模</w:t>
            </w:r>
            <w:r>
              <w:rPr>
                <w:rFonts w:hint="eastAsia" w:ascii="仿宋" w:hAnsi="仿宋" w:eastAsia="仿宋" w:cs="仿宋"/>
                <w:color w:val="000000"/>
                <w:sz w:val="21"/>
                <w:szCs w:val="21"/>
                <w:lang w:val="en-US" w:eastAsia="zh-CN" w:bidi="ar-SA"/>
              </w:rPr>
              <w:t xml:space="preserve">式、关键技术选型及具体理由，功能模块建设详细列出主要模块、其功能描述及模块间关联关系，项目实施保障包含具体的人员分工与进度计划与应对措施，扩展伸缩性明确阐述未来容量扩展策略、性能指标及弹性方案的，得20分；涵盖全部四项核心要素，但其中一项的关键指标说明不完整或不够具体，或漏缺1项核心要素但其余三项的关键指标均完整明确的，得15分；漏缺2项核心要素，或虽涵盖全部要素但有两项的关键指标存在明显缺失或描述笼统的，得7分；仅涵盖1项核心要素，或所提供内容存在显著缺陷、关键信息严重缺失的，得1分；未提供方案的得0分。</w:t>
            </w:r>
            <w:r/>
          </w:p>
        </w:tc>
        <w:tc>
          <w:tcPr>
            <w:tcBorders>
              <w:top w:val="single" w:color="auto" w:sz="4" w:space="0"/>
            </w:tcBorders>
            <w:tcW w:w="792"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20分</w:t>
            </w:r>
            <w:r/>
          </w:p>
        </w:tc>
      </w:tr>
      <w:tr>
        <w:trPr>
          <w:trHeight w:val="833"/>
        </w:trPr>
        <w:tc>
          <w:tcPr>
            <w:tcW w:w="665"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tcW w:w="1508"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shd w:val="clear" w:color="auto" w:fill="ffffff" w:themeFill="background1"/>
            <w:tcBorders>
              <w:top w:val="single" w:color="auto" w:sz="4" w:space="0"/>
              <w:right w:val="single" w:color="auto" w:sz="4" w:space="0"/>
            </w:tcBorders>
            <w:tcW w:w="1520" w:type="dxa"/>
            <w:vAlign w:val="center"/>
            <w:textDirection w:val="lrTb"/>
            <w:noWrap w:val="false"/>
          </w:tcPr>
          <w:p>
            <w:pPr>
              <w:jc w:val="center"/>
              <w:rPr>
                <w:rFonts w:ascii="仿宋" w:hAnsi="仿宋" w:eastAsia="仿宋" w:cs="仿宋"/>
                <w:color w:val="000000"/>
                <w:szCs w:val="21"/>
              </w:rPr>
            </w:pPr>
            <w:r>
              <w:rPr>
                <w:rFonts w:hint="eastAsia" w:ascii="仿宋" w:hAnsi="仿宋" w:eastAsia="仿宋" w:cs="仿宋"/>
                <w:color w:val="000000"/>
                <w:szCs w:val="21"/>
              </w:rPr>
              <w:t xml:space="preserve">对接集成方案</w:t>
            </w:r>
            <w:r/>
          </w:p>
          <w:p>
            <w:pPr>
              <w:jc w:val="center"/>
              <w:rPr>
                <w:rFonts w:ascii="仿宋" w:hAnsi="仿宋" w:eastAsia="仿宋" w:cs="仿宋"/>
                <w:color w:val="000000"/>
                <w:szCs w:val="21"/>
              </w:rPr>
            </w:pPr>
            <w:r>
              <w:rPr>
                <w:rFonts w:hint="eastAsia" w:ascii="仿宋" w:hAnsi="仿宋" w:eastAsia="仿宋" w:cs="仿宋"/>
                <w:color w:val="000000"/>
                <w:szCs w:val="21"/>
              </w:rPr>
              <w:t xml:space="preserve">（16分）</w:t>
            </w:r>
            <w:r/>
          </w:p>
        </w:tc>
        <w:tc>
          <w:tcPr>
            <w:shd w:val="clear" w:color="auto" w:fill="ffffff" w:themeFill="background1"/>
            <w:tcBorders>
              <w:top w:val="single" w:color="auto" w:sz="4" w:space="0"/>
              <w:left w:val="single" w:color="auto" w:sz="4" w:space="0"/>
            </w:tcBorders>
            <w:tcW w:w="5389" w:type="dxa"/>
            <w:vAlign w:val="center"/>
            <w:textDirection w:val="lrTb"/>
            <w:noWrap w:val="false"/>
          </w:tcPr>
          <w:p>
            <w:pPr>
              <w:jc w:val="left"/>
              <w:rPr>
                <w:lang w:val="zh-CN"/>
              </w:rPr>
            </w:pPr>
            <w:r>
              <w:rPr>
                <w:rFonts w:hint="eastAsia" w:ascii="仿宋" w:hAnsi="仿宋" w:eastAsia="仿宋" w:cs="仿宋"/>
                <w:color w:val="000000"/>
                <w:sz w:val="21"/>
                <w:szCs w:val="21"/>
                <w:lang w:val="zh-CN" w:eastAsia="zh-CN" w:bidi="ar-SA"/>
              </w:rPr>
              <w:t xml:space="preserve">供应商提供的对接集成方案将依据以下量化标准进行评分：评审将以方案对江苏省一体化政务服务平台多端低代码系统及“苏服办”App现有技术架构的阐述准确性，以及对鸿蒙改造标准与实施路径说明的完整性与可操作性为核心依据。</w:t>
            </w:r>
            <w:r>
              <w:rPr>
                <w:rFonts w:hint="eastAsia" w:ascii="仿宋" w:hAnsi="仿宋" w:eastAsia="仿宋" w:cs="仿宋"/>
                <w:color w:val="000000"/>
                <w:sz w:val="21"/>
                <w:szCs w:val="21"/>
                <w:lang w:val="zh-CN" w:eastAsia="zh-CN" w:bidi="ar-SA"/>
              </w:rPr>
              <w:t xml:space="preserve">方案需清晰阐述两个系统的技术架构核心要点，并完整说明鸿蒙改造的关键要求与实施方法。具体评分如下：方案能准确、完整地解析两个系统的技术架构与交互逻辑，并对鸿蒙改造的标准、适配范围进行全面说明，同时提供包含具体步骤、时间节点、兼容性测试方案的完整实施路径的，得16分；方案能正确说明系统架构与改造要求的主要方面，但在部分技术细节的准确性或实施路径的具体环节上存在不足的，得9分；方案仅对系统架构或改造要求进行泛泛描述，存在关键信息缺失或明显理解偏差，且实施路径描述笼统、缺乏可操作细节的，得2分；未提供方案的得0分。</w:t>
            </w:r>
            <w:r/>
          </w:p>
        </w:tc>
        <w:tc>
          <w:tcPr>
            <w:tcBorders>
              <w:top w:val="single" w:color="auto" w:sz="4" w:space="0"/>
            </w:tcBorders>
            <w:tcW w:w="792"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16分</w:t>
            </w:r>
            <w:r/>
          </w:p>
        </w:tc>
      </w:tr>
      <w:tr>
        <w:trPr>
          <w:trHeight w:val="833"/>
        </w:trPr>
        <w:tc>
          <w:tcPr>
            <w:tcW w:w="665"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tcW w:w="1508"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shd w:val="clear" w:color="auto" w:fill="ffffff" w:themeFill="background1"/>
            <w:tcBorders>
              <w:top w:val="single" w:color="auto" w:sz="4" w:space="0"/>
              <w:right w:val="single" w:color="auto" w:sz="4" w:space="0"/>
            </w:tcBorders>
            <w:tcW w:w="1520" w:type="dxa"/>
            <w:vAlign w:val="center"/>
            <w:textDirection w:val="lrTb"/>
            <w:noWrap w:val="false"/>
          </w:tcPr>
          <w:p>
            <w:pPr>
              <w:jc w:val="center"/>
              <w:rPr>
                <w:rFonts w:ascii="仿宋" w:hAnsi="仿宋" w:eastAsia="仿宋" w:cs="仿宋"/>
                <w:color w:val="000000"/>
                <w:szCs w:val="21"/>
                <w:lang w:val="zh-CN"/>
              </w:rPr>
            </w:pPr>
            <w:r>
              <w:rPr>
                <w:rFonts w:hint="eastAsia" w:ascii="仿宋" w:hAnsi="仿宋" w:eastAsia="仿宋" w:cs="仿宋"/>
                <w:color w:val="000000"/>
                <w:szCs w:val="21"/>
              </w:rPr>
              <w:t xml:space="preserve">项目</w:t>
            </w:r>
            <w:r>
              <w:rPr>
                <w:rFonts w:hint="eastAsia" w:ascii="仿宋" w:hAnsi="仿宋" w:eastAsia="仿宋" w:cs="仿宋"/>
                <w:color w:val="000000"/>
                <w:szCs w:val="21"/>
                <w:lang w:val="zh-CN"/>
              </w:rPr>
              <w:t xml:space="preserve">培训方案</w:t>
            </w:r>
            <w:r/>
          </w:p>
          <w:p>
            <w:pPr>
              <w:jc w:val="center"/>
              <w:widowControl/>
              <w:rPr>
                <w:rFonts w:ascii="仿宋" w:hAnsi="仿宋" w:eastAsia="仿宋" w:cs="仿宋"/>
                <w:color w:val="000000"/>
                <w:szCs w:val="21"/>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7</w:t>
            </w:r>
            <w:r>
              <w:rPr>
                <w:rFonts w:hint="eastAsia" w:ascii="仿宋" w:hAnsi="仿宋" w:eastAsia="仿宋" w:cs="仿宋"/>
                <w:color w:val="000000"/>
                <w:szCs w:val="21"/>
                <w:lang w:val="zh-CN"/>
              </w:rPr>
              <w:t xml:space="preserve">分）</w:t>
            </w:r>
            <w:r/>
          </w:p>
        </w:tc>
        <w:tc>
          <w:tcPr>
            <w:shd w:val="clear" w:color="auto" w:fill="ffffff" w:themeFill="background1"/>
            <w:tcBorders>
              <w:top w:val="single" w:color="auto" w:sz="4" w:space="0"/>
              <w:left w:val="single" w:color="auto" w:sz="4" w:space="0"/>
            </w:tcBorders>
            <w:tcW w:w="5389" w:type="dxa"/>
            <w:vAlign w:val="center"/>
            <w:textDirection w:val="lrTb"/>
            <w:noWrap w:val="false"/>
          </w:tcPr>
          <w:p>
            <w:pPr>
              <w:pStyle w:val="676"/>
            </w:pPr>
            <w:r>
              <w:rPr>
                <w:rFonts w:hint="eastAsia" w:ascii="仿宋" w:hAnsi="仿宋" w:eastAsia="仿宋" w:cs="仿宋"/>
                <w:color w:val="000000"/>
                <w:sz w:val="21"/>
                <w:szCs w:val="21"/>
                <w:lang w:val="zh-CN" w:eastAsia="zh-CN" w:bidi="ar-SA"/>
              </w:rPr>
              <w:t xml:space="preserve">供应商提供的项目培训方案将依据以下量化标准进行评分：方案需全面涵盖培训计划、</w:t>
            </w:r>
            <w:r>
              <w:rPr>
                <w:rFonts w:hint="eastAsia" w:ascii="仿宋" w:hAnsi="仿宋" w:eastAsia="仿宋" w:cs="仿宋"/>
                <w:color w:val="000000"/>
                <w:sz w:val="21"/>
                <w:szCs w:val="21"/>
                <w:lang w:val="en-US" w:eastAsia="zh-CN" w:bidi="ar-SA"/>
              </w:rPr>
              <w:t xml:space="preserve">培训</w:t>
            </w:r>
            <w:r>
              <w:rPr>
                <w:rFonts w:hint="eastAsia" w:ascii="仿宋" w:hAnsi="仿宋" w:eastAsia="仿宋" w:cs="仿宋"/>
                <w:color w:val="000000"/>
                <w:sz w:val="21"/>
                <w:szCs w:val="21"/>
                <w:lang w:val="zh-CN" w:eastAsia="zh-CN" w:bidi="ar-SA"/>
              </w:rPr>
              <w:t xml:space="preserve">目标、</w:t>
            </w:r>
            <w:r>
              <w:rPr>
                <w:rFonts w:hint="eastAsia" w:ascii="仿宋" w:hAnsi="仿宋" w:eastAsia="仿宋" w:cs="仿宋"/>
                <w:color w:val="000000"/>
                <w:sz w:val="21"/>
                <w:szCs w:val="21"/>
                <w:lang w:val="en-US" w:eastAsia="zh-CN" w:bidi="ar-SA"/>
              </w:rPr>
              <w:t xml:space="preserve">培训</w:t>
            </w:r>
            <w:r>
              <w:rPr>
                <w:rFonts w:hint="eastAsia" w:ascii="仿宋" w:hAnsi="仿宋" w:eastAsia="仿宋" w:cs="仿宋"/>
                <w:color w:val="000000"/>
                <w:sz w:val="21"/>
                <w:szCs w:val="21"/>
                <w:lang w:val="zh-CN" w:eastAsia="zh-CN" w:bidi="ar-SA"/>
              </w:rPr>
              <w:t xml:space="preserve">师资、</w:t>
            </w:r>
            <w:r>
              <w:rPr>
                <w:rFonts w:hint="eastAsia" w:ascii="仿宋" w:hAnsi="仿宋" w:eastAsia="仿宋" w:cs="仿宋"/>
                <w:color w:val="000000"/>
                <w:sz w:val="21"/>
                <w:szCs w:val="21"/>
                <w:lang w:val="en-US" w:eastAsia="zh-CN" w:bidi="ar-SA"/>
              </w:rPr>
              <w:t xml:space="preserve">培训</w:t>
            </w:r>
            <w:r>
              <w:rPr>
                <w:rFonts w:hint="eastAsia" w:ascii="仿宋" w:hAnsi="仿宋" w:eastAsia="仿宋" w:cs="仿宋"/>
                <w:color w:val="000000"/>
                <w:sz w:val="21"/>
                <w:szCs w:val="21"/>
                <w:lang w:val="zh-CN" w:eastAsia="zh-CN" w:bidi="ar-SA"/>
              </w:rPr>
              <w:t xml:space="preserve">内容等</w:t>
            </w:r>
            <w:r>
              <w:rPr>
                <w:rFonts w:hint="eastAsia" w:ascii="仿宋" w:hAnsi="仿宋" w:eastAsia="仿宋" w:cs="仿宋"/>
                <w:color w:val="000000"/>
                <w:sz w:val="21"/>
                <w:szCs w:val="21"/>
                <w:lang w:val="en-US" w:eastAsia="zh-CN" w:bidi="ar-SA"/>
              </w:rPr>
              <w:t xml:space="preserve">核心</w:t>
            </w:r>
            <w:r>
              <w:rPr>
                <w:rFonts w:hint="eastAsia" w:ascii="仿宋" w:hAnsi="仿宋" w:eastAsia="仿宋" w:cs="仿宋"/>
                <w:color w:val="000000"/>
                <w:sz w:val="21"/>
                <w:szCs w:val="21"/>
                <w:lang w:val="zh-CN" w:eastAsia="zh-CN" w:bidi="ar-SA"/>
              </w:rPr>
              <w:t xml:space="preserve">要素，且各部分应包含明确、可验证的关键细节描述。方案完全涵盖所有要素，且对各部分的描述均具体、可操作，逻辑清晰，与项目需求高度契合，得7分；方案涵盖所有要素，但其中部分描述较为概括，关键细节的完整性与清晰度存在不足，得4分；方案内容存在要素缺失，或整体描述空泛、缺乏可验证的具体信息，得1分；未提供方案得0分。</w:t>
            </w:r>
            <w:r/>
          </w:p>
        </w:tc>
        <w:tc>
          <w:tcPr>
            <w:tcBorders>
              <w:top w:val="single" w:color="auto" w:sz="4" w:space="0"/>
            </w:tcBorders>
            <w:tcW w:w="792"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7分</w:t>
            </w:r>
            <w:r/>
          </w:p>
        </w:tc>
      </w:tr>
      <w:tr>
        <w:trPr>
          <w:trHeight w:val="2959"/>
        </w:trPr>
        <w:tc>
          <w:tcPr>
            <w:tcW w:w="665"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tcW w:w="1508"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shd w:val="clear" w:color="auto" w:fill="ffffff" w:themeFill="background1"/>
            <w:tcBorders>
              <w:top w:val="single" w:color="auto" w:sz="4" w:space="0"/>
              <w:right w:val="single" w:color="auto" w:sz="4" w:space="0"/>
            </w:tcBorders>
            <w:tcW w:w="1520" w:type="dxa"/>
            <w:vAlign w:val="center"/>
            <w:textDirection w:val="lrTb"/>
            <w:noWrap w:val="false"/>
          </w:tcPr>
          <w:p>
            <w:pPr>
              <w:jc w:val="center"/>
              <w:rPr>
                <w:rFonts w:ascii="仿宋" w:hAnsi="仿宋" w:eastAsia="仿宋" w:cs="仿宋"/>
                <w:color w:val="000000"/>
                <w:szCs w:val="21"/>
              </w:rPr>
            </w:pPr>
            <w:r>
              <w:rPr>
                <w:rFonts w:hint="eastAsia" w:ascii="仿宋" w:hAnsi="仿宋" w:eastAsia="仿宋" w:cs="仿宋"/>
                <w:color w:val="000000"/>
                <w:szCs w:val="21"/>
              </w:rPr>
              <w:t xml:space="preserve">突发事件应急处理预案</w:t>
            </w:r>
            <w:r/>
          </w:p>
          <w:p>
            <w:pPr>
              <w:jc w:val="center"/>
              <w:widowControl/>
              <w:rPr>
                <w:rFonts w:ascii="仿宋" w:hAnsi="仿宋" w:eastAsia="仿宋" w:cs="仿宋"/>
                <w:color w:val="000000"/>
                <w:szCs w:val="21"/>
                <w:lang w:val="zh-CN"/>
              </w:rPr>
            </w:pPr>
            <w:r>
              <w:rPr>
                <w:rFonts w:hint="eastAsia" w:ascii="仿宋" w:hAnsi="仿宋" w:eastAsia="仿宋" w:cs="仿宋"/>
                <w:color w:val="000000"/>
                <w:szCs w:val="21"/>
              </w:rPr>
              <w:t xml:space="preserve">（7分）</w:t>
            </w:r>
            <w:r/>
          </w:p>
        </w:tc>
        <w:tc>
          <w:tcPr>
            <w:shd w:val="clear" w:color="auto" w:fill="ffffff" w:themeFill="background1"/>
            <w:tcBorders>
              <w:top w:val="single" w:color="auto" w:sz="4" w:space="0"/>
              <w:left w:val="single" w:color="auto" w:sz="4" w:space="0"/>
            </w:tcBorders>
            <w:tcW w:w="5389" w:type="dxa"/>
            <w:vAlign w:val="center"/>
            <w:textDirection w:val="lrTb"/>
            <w:noWrap w:val="false"/>
          </w:tcPr>
          <w:p>
            <w:pPr>
              <w:pStyle w:val="664"/>
              <w:ind w:left="0" w:right="0" w:firstLine="0"/>
              <w:keepLines w:val="0"/>
              <w:keepNext w:val="0"/>
              <w:spacing w:before="0" w:beforeAutospacing="0" w:after="120" w:afterAutospacing="0"/>
              <w:shd w:val="clear" w:color="auto" w:fill="ffffff"/>
              <w:widowControl/>
              <w:suppressLineNumbers w:val="0"/>
            </w:pPr>
            <w:r>
              <w:rPr>
                <w:rFonts w:hint="eastAsia" w:ascii="仿宋" w:hAnsi="仿宋" w:eastAsia="仿宋" w:cs="仿宋"/>
                <w:color w:val="000000"/>
                <w:sz w:val="21"/>
                <w:szCs w:val="21"/>
                <w:lang w:val="zh-CN" w:eastAsia="zh-CN" w:bidi="ar"/>
              </w:rPr>
              <w:t xml:space="preserve">供应商提供的突发事件应急处理预案将依据以下量化标准进行评分：</w:t>
            </w:r>
            <w:r>
              <w:rPr>
                <w:rFonts w:hint="default" w:ascii="仿宋" w:hAnsi="仿宋" w:eastAsia="仿宋" w:cs="仿宋"/>
                <w:color w:val="000000"/>
                <w:sz w:val="21"/>
                <w:szCs w:val="21"/>
                <w:lang w:val="zh-CN" w:eastAsia="zh-CN" w:bidi="ar"/>
              </w:rPr>
              <w:t xml:space="preserve">方案需系统涵盖应急措施、服务响应机制及应急保障安排等核心内容，且各部分应包含清晰、可执行的关键安排与承诺。方案内容完整，应急措施具体且包含明确处理流程与资源调配方案，服务响应机制承诺具体时效并明确人员职责，应急保障安排详实，整体逻辑严谨，得7分；方案内容基本完整，但应急措施、响应机制或保障安排中某一方面的具体性不足，或关键环节描述不够清晰，得4分；方案内容存在明显缺失，或措施笼统、缺乏可执行的关键信息，得1分；未提供预案得0分。</w:t>
            </w:r>
            <w:r/>
          </w:p>
        </w:tc>
        <w:tc>
          <w:tcPr>
            <w:tcBorders>
              <w:top w:val="single" w:color="auto" w:sz="4" w:space="0"/>
            </w:tcBorders>
            <w:tcW w:w="792"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7分分</w:t>
            </w:r>
            <w:r/>
          </w:p>
        </w:tc>
      </w:tr>
      <w:tr>
        <w:trPr>
          <w:trHeight w:val="833"/>
        </w:trPr>
        <w:tc>
          <w:tcPr>
            <w:tcW w:w="665" w:type="dxa"/>
            <w:vAlign w:val="center"/>
            <w:vMerge w:val="restart"/>
            <w:textDirection w:val="lrTb"/>
            <w:noWrap w:val="false"/>
          </w:tcPr>
          <w:p>
            <w:pPr>
              <w:jc w:val="center"/>
              <w:rPr>
                <w:rFonts w:ascii="仿宋" w:hAnsi="仿宋" w:eastAsia="仿宋" w:cs="仿宋"/>
                <w:sz w:val="22"/>
              </w:rPr>
            </w:pPr>
            <w:r>
              <w:rPr>
                <w:rFonts w:hint="eastAsia" w:ascii="仿宋" w:hAnsi="仿宋" w:eastAsia="仿宋" w:cs="仿宋"/>
                <w:sz w:val="22"/>
              </w:rPr>
              <w:t xml:space="preserve">3</w:t>
            </w:r>
            <w:r/>
          </w:p>
        </w:tc>
        <w:tc>
          <w:tcPr>
            <w:tcW w:w="1508" w:type="dxa"/>
            <w:vAlign w:val="center"/>
            <w:vMerge w:val="restart"/>
            <w:textDirection w:val="lrTb"/>
            <w:noWrap w:val="false"/>
          </w:tcPr>
          <w:p>
            <w:pPr>
              <w:jc w:val="center"/>
              <w:rPr>
                <w:rFonts w:ascii="仿宋" w:hAnsi="仿宋" w:eastAsia="仿宋" w:cs="仿宋"/>
                <w:sz w:val="22"/>
              </w:rPr>
            </w:pPr>
            <w:r>
              <w:rPr>
                <w:rFonts w:hint="eastAsia" w:ascii="仿宋" w:hAnsi="仿宋" w:eastAsia="仿宋" w:cs="仿宋"/>
                <w:sz w:val="22"/>
                <w:lang w:bidi="ar"/>
              </w:rPr>
              <w:t xml:space="preserve">商务部分（25分）</w:t>
            </w:r>
            <w:r/>
          </w:p>
        </w:tc>
        <w:tc>
          <w:tcPr>
            <w:shd w:val="clear" w:color="auto" w:fill="ffffff" w:themeFill="background1"/>
            <w:tcBorders>
              <w:top w:val="single" w:color="auto" w:sz="4" w:space="0"/>
              <w:right w:val="single" w:color="auto" w:sz="4" w:space="0"/>
            </w:tcBorders>
            <w:tcW w:w="152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企业资质</w:t>
            </w:r>
            <w:r/>
          </w:p>
          <w:p>
            <w:pPr>
              <w:jc w:val="center"/>
              <w:widowControl/>
              <w:rPr>
                <w:rFonts w:ascii="仿宋" w:hAnsi="仿宋" w:eastAsia="仿宋" w:cs="仿宋"/>
                <w:szCs w:val="21"/>
              </w:rPr>
            </w:pPr>
            <w:r>
              <w:rPr>
                <w:rFonts w:hint="eastAsia" w:ascii="仿宋" w:hAnsi="仿宋" w:eastAsia="仿宋" w:cs="仿宋"/>
                <w:szCs w:val="21"/>
              </w:rPr>
              <w:t xml:space="preserve">（10分）</w:t>
            </w:r>
            <w:r/>
          </w:p>
        </w:tc>
        <w:tc>
          <w:tcPr>
            <w:shd w:val="clear" w:color="auto" w:fill="ffffff" w:themeFill="background1"/>
            <w:tcBorders>
              <w:top w:val="single" w:color="auto" w:sz="4" w:space="0"/>
              <w:left w:val="single" w:color="auto" w:sz="4" w:space="0"/>
            </w:tcBorders>
            <w:tcW w:w="5389" w:type="dxa"/>
            <w:textDirection w:val="lrTb"/>
            <w:noWrap w:val="false"/>
          </w:tcPr>
          <w:p>
            <w:pPr>
              <w:pStyle w:val="676"/>
              <w:numPr>
                <w:ilvl w:val="0"/>
                <w:numId w:val="3"/>
              </w:numPr>
              <w:rPr>
                <w:rFonts w:ascii="仿宋" w:hAnsi="仿宋" w:eastAsia="仿宋" w:cs="仿宋"/>
                <w:color w:val="000000"/>
                <w:szCs w:val="21"/>
                <w:lang w:bidi="ar"/>
              </w:rPr>
            </w:pPr>
            <w:r>
              <w:rPr>
                <w:rFonts w:hint="eastAsia" w:ascii="仿宋" w:hAnsi="仿宋" w:eastAsia="仿宋" w:cs="仿宋"/>
                <w:color w:val="000000"/>
                <w:szCs w:val="21"/>
                <w:lang w:bidi="ar"/>
              </w:rPr>
              <w:t xml:space="preserve">供应商具有</w:t>
            </w:r>
            <w:r>
              <w:rPr>
                <w:rFonts w:hint="eastAsia" w:ascii="仿宋" w:hAnsi="仿宋" w:eastAsia="仿宋" w:cs="仿宋"/>
                <w:color w:val="000000"/>
                <w:szCs w:val="21"/>
                <w:lang w:val="en-US" w:bidi="ar"/>
              </w:rPr>
              <w:t xml:space="preserve">ITSS</w:t>
            </w:r>
            <w:r>
              <w:rPr>
                <w:rFonts w:hint="eastAsia" w:ascii="仿宋" w:hAnsi="仿宋" w:eastAsia="仿宋" w:cs="仿宋"/>
                <w:color w:val="000000"/>
                <w:szCs w:val="21"/>
                <w:lang w:bidi="ar"/>
              </w:rPr>
              <w:t xml:space="preserve">信息技术服务标准符合性证书、质量管理体系认证证书、信息安全管理体系认证证书、信息技术服务管理体系认证证书的，每提供1个得</w:t>
            </w:r>
            <w:r>
              <w:rPr>
                <w:rFonts w:hint="eastAsia" w:ascii="仿宋" w:hAnsi="仿宋" w:eastAsia="仿宋" w:cs="仿宋"/>
                <w:color w:val="000000"/>
                <w:szCs w:val="21"/>
                <w:lang w:val="en-US" w:eastAsia="zh-CN" w:bidi="ar"/>
              </w:rPr>
              <w:t xml:space="preserve">1</w:t>
            </w:r>
            <w:r>
              <w:rPr>
                <w:rFonts w:hint="eastAsia" w:ascii="仿宋" w:hAnsi="仿宋" w:eastAsia="仿宋" w:cs="仿宋"/>
                <w:color w:val="000000"/>
                <w:szCs w:val="21"/>
                <w:lang w:bidi="ar"/>
              </w:rPr>
              <w:t xml:space="preserve">分，最高得</w:t>
            </w:r>
            <w:r>
              <w:rPr>
                <w:rFonts w:hint="eastAsia" w:ascii="仿宋" w:hAnsi="仿宋" w:eastAsia="仿宋" w:cs="仿宋"/>
                <w:color w:val="000000"/>
                <w:szCs w:val="21"/>
                <w:lang w:val="en-US" w:eastAsia="zh-CN" w:bidi="ar"/>
              </w:rPr>
              <w:t xml:space="preserve">4</w:t>
            </w:r>
            <w:r>
              <w:rPr>
                <w:rFonts w:hint="eastAsia" w:ascii="仿宋" w:hAnsi="仿宋" w:eastAsia="仿宋" w:cs="仿宋"/>
                <w:color w:val="000000"/>
                <w:szCs w:val="21"/>
                <w:lang w:bidi="ar"/>
              </w:rPr>
              <w:t xml:space="preserve">分。</w:t>
            </w:r>
            <w:r/>
          </w:p>
          <w:p>
            <w:pPr>
              <w:pStyle w:val="676"/>
              <w:numPr>
                <w:ilvl w:val="0"/>
                <w:numId w:val="3"/>
              </w:numPr>
              <w:rPr>
                <w:rFonts w:ascii="仿宋" w:hAnsi="仿宋" w:eastAsia="仿宋" w:cs="仿宋"/>
                <w:szCs w:val="21"/>
                <w:lang w:val="en-US"/>
              </w:rPr>
            </w:pPr>
            <w:r>
              <w:rPr>
                <w:rFonts w:hint="eastAsia" w:ascii="仿宋" w:hAnsi="仿宋" w:eastAsia="仿宋" w:cs="仿宋"/>
                <w:szCs w:val="21"/>
                <w:lang w:val="en-US"/>
              </w:rPr>
              <w:t xml:space="preserve">供应商具有项目建设需求所需的智能检索系统软件、政务服务应用管理系统、多端低代码平台等产品著作权证书（相关软件著作权名称可不完全一致，但须具备同等或相似功能）。每提供1个得2分，满分6分。</w:t>
            </w:r>
            <w:r/>
          </w:p>
          <w:p>
            <w:pPr>
              <w:pStyle w:val="676"/>
              <w:rPr>
                <w:rFonts w:ascii="仿宋" w:hAnsi="仿宋" w:eastAsia="仿宋" w:cs="仿宋"/>
                <w:szCs w:val="21"/>
              </w:rPr>
            </w:pPr>
            <w:r>
              <w:rPr>
                <w:rFonts w:hint="eastAsia" w:ascii="仿宋" w:hAnsi="仿宋" w:eastAsia="仿宋" w:cs="仿宋"/>
                <w:b/>
                <w:bCs/>
                <w:szCs w:val="21"/>
              </w:rPr>
              <w:t xml:space="preserve">响应文件提供相关证书证明复印件或电子件并加盖投标人公章，未提供不得分。</w:t>
            </w:r>
            <w:r/>
          </w:p>
        </w:tc>
        <w:tc>
          <w:tcPr>
            <w:tcBorders>
              <w:top w:val="single" w:color="auto" w:sz="4" w:space="0"/>
            </w:tcBorders>
            <w:tcW w:w="792"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10分</w:t>
            </w:r>
            <w:r/>
          </w:p>
        </w:tc>
      </w:tr>
      <w:tr>
        <w:trPr>
          <w:trHeight w:val="833"/>
        </w:trPr>
        <w:tc>
          <w:tcPr>
            <w:tcW w:w="665"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tcW w:w="1508"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shd w:val="clear" w:color="auto" w:fill="ffffff" w:themeFill="background1"/>
            <w:tcBorders>
              <w:top w:val="single" w:color="auto" w:sz="4" w:space="0"/>
              <w:right w:val="single" w:color="auto" w:sz="4" w:space="0"/>
            </w:tcBorders>
            <w:tcW w:w="152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人员资质</w:t>
            </w:r>
            <w:r/>
          </w:p>
          <w:p>
            <w:pPr>
              <w:jc w:val="center"/>
              <w:widowControl/>
              <w:rPr>
                <w:rFonts w:ascii="仿宋" w:hAnsi="仿宋" w:eastAsia="仿宋" w:cs="仿宋"/>
                <w:szCs w:val="21"/>
              </w:rPr>
            </w:pPr>
            <w:r>
              <w:rPr>
                <w:rFonts w:hint="eastAsia" w:ascii="仿宋" w:hAnsi="仿宋" w:eastAsia="仿宋" w:cs="仿宋"/>
                <w:szCs w:val="21"/>
              </w:rPr>
              <w:t xml:space="preserve">（7分）</w:t>
            </w:r>
            <w:r/>
          </w:p>
        </w:tc>
        <w:tc>
          <w:tcPr>
            <w:shd w:val="clear" w:color="auto" w:fill="ffffff" w:themeFill="background1"/>
            <w:tcBorders>
              <w:top w:val="single" w:color="auto" w:sz="4" w:space="0"/>
              <w:left w:val="single" w:color="auto" w:sz="4" w:space="0"/>
            </w:tcBorders>
            <w:tcW w:w="5389" w:type="dxa"/>
            <w:textDirection w:val="lrTb"/>
            <w:noWrap w:val="false"/>
          </w:tcPr>
          <w:p>
            <w:pPr>
              <w:pStyle w:val="676"/>
              <w:numPr>
                <w:ilvl w:val="0"/>
                <w:numId w:val="4"/>
              </w:numPr>
              <w:rPr>
                <w:rFonts w:ascii="仿宋" w:hAnsi="仿宋" w:eastAsia="仿宋" w:cs="仿宋"/>
                <w:szCs w:val="21"/>
                <w:lang w:val="en-US"/>
              </w:rPr>
            </w:pPr>
            <w:r>
              <w:rPr>
                <w:rFonts w:hint="eastAsia" w:ascii="仿宋" w:hAnsi="仿宋" w:eastAsia="仿宋" w:cs="仿宋"/>
                <w:szCs w:val="21"/>
                <w:lang w:val="en-US"/>
              </w:rPr>
              <w:t xml:space="preserve">拟派项目团队成员中，项目经理具有ITSS项目经理资格证书，得2分。</w:t>
            </w:r>
            <w:r/>
          </w:p>
          <w:p>
            <w:pPr>
              <w:pStyle w:val="676"/>
              <w:rPr>
                <w:rFonts w:ascii="仿宋" w:hAnsi="仿宋" w:eastAsia="仿宋" w:cs="仿宋"/>
                <w:szCs w:val="21"/>
                <w:lang w:val="en-US"/>
              </w:rPr>
            </w:pPr>
            <w:r>
              <w:rPr>
                <w:rFonts w:hint="eastAsia" w:ascii="仿宋" w:hAnsi="仿宋" w:eastAsia="仿宋" w:cs="仿宋"/>
                <w:szCs w:val="21"/>
                <w:lang w:val="en-US"/>
              </w:rPr>
              <w:t xml:space="preserve">（2）拟派项目团队成员中，项目开发人员具有高级数据库管理工程师证书、系统架构师（高级）证书、高级程序员证书，每提供1个得1分，最多得3分。</w:t>
            </w:r>
            <w:r/>
          </w:p>
          <w:p>
            <w:pPr>
              <w:pStyle w:val="676"/>
              <w:rPr>
                <w:rFonts w:ascii="仿宋" w:hAnsi="仿宋" w:eastAsia="仿宋" w:cs="仿宋"/>
                <w:szCs w:val="21"/>
                <w:lang w:val="en-US"/>
              </w:rPr>
            </w:pPr>
            <w:r>
              <w:rPr>
                <w:rFonts w:hint="eastAsia" w:ascii="仿宋" w:hAnsi="仿宋" w:eastAsia="仿宋" w:cs="仿宋"/>
                <w:szCs w:val="21"/>
                <w:lang w:val="en-US"/>
              </w:rPr>
              <w:t xml:space="preserve">（3）拟派项目团队成员中，项目实施人员具有系统规划与管理师证书、高级WEB前端开发工程师证书、软件测评师证书、系统集成项目管理工程师证书，每提供1个得0.5分，最多得2分。</w:t>
            </w:r>
            <w:r/>
          </w:p>
          <w:p>
            <w:pPr>
              <w:pStyle w:val="676"/>
              <w:rPr>
                <w:rFonts w:ascii="仿宋" w:hAnsi="仿宋" w:eastAsia="仿宋" w:cs="仿宋"/>
                <w:szCs w:val="21"/>
              </w:rPr>
            </w:pPr>
            <w:r>
              <w:rPr>
                <w:rFonts w:hint="eastAsia" w:ascii="仿宋" w:hAnsi="仿宋" w:eastAsia="仿宋" w:cs="仿宋"/>
                <w:b/>
                <w:bCs/>
                <w:szCs w:val="21"/>
              </w:rPr>
              <w:t xml:space="preserve">投标文件提供项目团队人员名单，附相关证书、证明复印件、扫描件或电子件并加盖投标人公章，同时提供202</w:t>
            </w:r>
            <w:r>
              <w:rPr>
                <w:rFonts w:hint="eastAsia" w:ascii="仿宋" w:hAnsi="仿宋" w:eastAsia="仿宋" w:cs="仿宋"/>
                <w:b/>
                <w:bCs/>
                <w:szCs w:val="21"/>
                <w:lang w:val="en-US"/>
              </w:rPr>
              <w:t xml:space="preserve">5</w:t>
            </w:r>
            <w:r>
              <w:rPr>
                <w:rFonts w:hint="eastAsia" w:ascii="仿宋" w:hAnsi="仿宋" w:eastAsia="仿宋" w:cs="仿宋"/>
                <w:b/>
                <w:bCs/>
                <w:szCs w:val="21"/>
              </w:rPr>
              <w:t xml:space="preserve">年1月（含）以来任意一个月由</w:t>
            </w:r>
            <w:r>
              <w:rPr>
                <w:rFonts w:hint="eastAsia" w:ascii="仿宋" w:hAnsi="仿宋" w:eastAsia="仿宋" w:cs="仿宋"/>
                <w:b/>
                <w:bCs/>
                <w:szCs w:val="21"/>
                <w:lang w:val="en-US"/>
              </w:rPr>
              <w:t xml:space="preserve">供应商</w:t>
            </w:r>
            <w:r>
              <w:rPr>
                <w:rFonts w:hint="eastAsia" w:ascii="仿宋" w:hAnsi="仿宋" w:eastAsia="仿宋" w:cs="仿宋"/>
                <w:b/>
                <w:bCs/>
                <w:szCs w:val="21"/>
              </w:rPr>
              <w:t xml:space="preserve">为其缴纳社保证明，未提供不得分。</w:t>
            </w:r>
            <w:r/>
          </w:p>
        </w:tc>
        <w:tc>
          <w:tcPr>
            <w:tcBorders>
              <w:top w:val="single" w:color="auto" w:sz="4" w:space="0"/>
            </w:tcBorders>
            <w:tcW w:w="792"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7分</w:t>
            </w:r>
            <w:r/>
          </w:p>
        </w:tc>
      </w:tr>
      <w:tr>
        <w:trPr>
          <w:trHeight w:val="332"/>
        </w:trPr>
        <w:tc>
          <w:tcPr>
            <w:tcW w:w="665"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tcW w:w="1508" w:type="dxa"/>
            <w:vAlign w:val="center"/>
            <w:vMerge w:val="continue"/>
            <w:textDirection w:val="lrTb"/>
            <w:noWrap w:val="false"/>
          </w:tcPr>
          <w:p>
            <w:pPr>
              <w:jc w:val="center"/>
              <w:rPr>
                <w:rFonts w:ascii="仿宋" w:hAnsi="仿宋" w:eastAsia="仿宋" w:cs="仿宋"/>
                <w:sz w:val="22"/>
              </w:rPr>
            </w:pPr>
            <w:r>
              <w:rPr>
                <w:rFonts w:ascii="仿宋" w:hAnsi="仿宋" w:eastAsia="仿宋" w:cs="仿宋"/>
                <w:sz w:val="22"/>
              </w:rPr>
            </w:r>
            <w:r/>
          </w:p>
        </w:tc>
        <w:tc>
          <w:tcPr>
            <w:shd w:val="clear" w:color="auto" w:fill="ffffff" w:themeFill="background1"/>
            <w:tcBorders>
              <w:top w:val="single" w:color="auto" w:sz="4" w:space="0"/>
              <w:right w:val="single" w:color="auto" w:sz="4" w:space="0"/>
            </w:tcBorders>
            <w:tcW w:w="152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业绩</w:t>
            </w:r>
            <w:r/>
          </w:p>
          <w:p>
            <w:pPr>
              <w:jc w:val="center"/>
              <w:widowControl/>
              <w:rPr>
                <w:rFonts w:ascii="仿宋" w:hAnsi="仿宋" w:eastAsia="仿宋" w:cs="仿宋"/>
                <w:sz w:val="22"/>
              </w:rPr>
            </w:pPr>
            <w:r>
              <w:rPr>
                <w:rFonts w:hint="eastAsia" w:ascii="仿宋" w:hAnsi="仿宋" w:eastAsia="仿宋" w:cs="仿宋"/>
                <w:szCs w:val="21"/>
              </w:rPr>
              <w:t xml:space="preserve">（8分）</w:t>
            </w:r>
            <w:r/>
          </w:p>
        </w:tc>
        <w:tc>
          <w:tcPr>
            <w:shd w:val="clear" w:color="auto" w:fill="ffffff" w:themeFill="background1"/>
            <w:tcBorders>
              <w:top w:val="single" w:color="auto" w:sz="4" w:space="0"/>
              <w:left w:val="single" w:color="auto" w:sz="4" w:space="0"/>
            </w:tcBorders>
            <w:tcW w:w="5389" w:type="dxa"/>
            <w:textDirection w:val="lrTb"/>
            <w:noWrap w:val="false"/>
          </w:tcPr>
          <w:p>
            <w:pPr>
              <w:rPr>
                <w:rFonts w:ascii="仿宋" w:hAnsi="仿宋" w:eastAsia="仿宋" w:cs="仿宋"/>
                <w:szCs w:val="21"/>
                <w:lang w:val="zh-CN"/>
              </w:rPr>
            </w:pPr>
            <w:r>
              <w:rPr>
                <w:rFonts w:hint="eastAsia" w:ascii="仿宋" w:hAnsi="仿宋" w:eastAsia="仿宋" w:cs="仿宋"/>
                <w:szCs w:val="21"/>
                <w:lang w:val="zh-CN"/>
              </w:rPr>
              <w:t xml:space="preserve">供应商自202</w:t>
            </w:r>
            <w:r>
              <w:rPr>
                <w:rFonts w:hint="eastAsia" w:ascii="仿宋" w:hAnsi="仿宋" w:eastAsia="仿宋" w:cs="仿宋"/>
                <w:szCs w:val="21"/>
              </w:rPr>
              <w:t xml:space="preserve">2</w:t>
            </w:r>
            <w:r>
              <w:rPr>
                <w:rFonts w:hint="eastAsia" w:ascii="仿宋" w:hAnsi="仿宋" w:eastAsia="仿宋" w:cs="仿宋"/>
                <w:szCs w:val="21"/>
                <w:lang w:val="zh-CN"/>
              </w:rPr>
              <w:t xml:space="preserve">年</w:t>
            </w:r>
            <w:r>
              <w:rPr>
                <w:rFonts w:hint="eastAsia" w:ascii="仿宋" w:hAnsi="仿宋" w:eastAsia="仿宋" w:cs="仿宋"/>
                <w:szCs w:val="21"/>
              </w:rPr>
              <w:t xml:space="preserve">6</w:t>
            </w:r>
            <w:r>
              <w:rPr>
                <w:rFonts w:hint="eastAsia" w:ascii="仿宋" w:hAnsi="仿宋" w:eastAsia="仿宋" w:cs="仿宋"/>
                <w:szCs w:val="21"/>
                <w:lang w:val="zh-CN"/>
              </w:rPr>
              <w:t xml:space="preserve">月1日以来</w:t>
            </w:r>
            <w:r>
              <w:rPr>
                <w:rFonts w:hint="eastAsia" w:ascii="仿宋" w:hAnsi="仿宋" w:eastAsia="仿宋" w:cs="仿宋"/>
                <w:color w:val="05073b"/>
                <w:szCs w:val="21"/>
              </w:rPr>
              <w:t xml:space="preserve">成功实施类似政务服务移动端开发项目案例</w:t>
            </w:r>
            <w:r>
              <w:rPr>
                <w:rFonts w:hint="eastAsia" w:ascii="仿宋" w:hAnsi="仿宋" w:eastAsia="仿宋" w:cs="仿宋"/>
                <w:szCs w:val="21"/>
                <w:lang w:val="zh-CN"/>
              </w:rPr>
              <w:t xml:space="preserve">，每提供一个业绩证明材料得</w:t>
            </w:r>
            <w:r>
              <w:rPr>
                <w:rFonts w:hint="eastAsia" w:ascii="仿宋" w:hAnsi="仿宋" w:eastAsia="仿宋" w:cs="仿宋"/>
                <w:szCs w:val="21"/>
              </w:rPr>
              <w:t xml:space="preserve">2</w:t>
            </w:r>
            <w:r>
              <w:rPr>
                <w:rFonts w:hint="eastAsia" w:ascii="仿宋" w:hAnsi="仿宋" w:eastAsia="仿宋" w:cs="仿宋"/>
                <w:szCs w:val="21"/>
                <w:lang w:val="zh-CN"/>
              </w:rPr>
              <w:t xml:space="preserve">分，最高</w:t>
            </w:r>
            <w:r>
              <w:rPr>
                <w:rFonts w:hint="eastAsia" w:ascii="仿宋" w:hAnsi="仿宋" w:eastAsia="仿宋" w:cs="仿宋"/>
                <w:szCs w:val="21"/>
              </w:rPr>
              <w:t xml:space="preserve">8</w:t>
            </w:r>
            <w:r>
              <w:rPr>
                <w:rFonts w:hint="eastAsia" w:ascii="仿宋" w:hAnsi="仿宋" w:eastAsia="仿宋" w:cs="仿宋"/>
                <w:szCs w:val="21"/>
                <w:lang w:val="zh-CN"/>
              </w:rPr>
              <w:t xml:space="preserve">分，不提供不得分。</w:t>
            </w:r>
            <w:r/>
          </w:p>
          <w:p>
            <w:pPr>
              <w:pStyle w:val="676"/>
              <w:rPr>
                <w:rFonts w:ascii="仿宋" w:hAnsi="仿宋" w:eastAsia="仿宋" w:cs="仿宋"/>
                <w:szCs w:val="21"/>
              </w:rPr>
            </w:pPr>
            <w:r>
              <w:rPr>
                <w:rFonts w:hint="eastAsia" w:ascii="仿宋" w:hAnsi="仿宋" w:eastAsia="仿宋" w:cs="仿宋"/>
                <w:b/>
                <w:bCs/>
                <w:szCs w:val="21"/>
              </w:rPr>
              <w:t xml:space="preserve">（时间以合同签订时间为准，需体现项目内容并加盖投标人公章，否则不得分）</w:t>
            </w:r>
            <w:r/>
          </w:p>
        </w:tc>
        <w:tc>
          <w:tcPr>
            <w:tcBorders>
              <w:top w:val="single" w:color="auto" w:sz="4" w:space="0"/>
            </w:tcBorders>
            <w:tcW w:w="792" w:type="dxa"/>
            <w:vAlign w:val="center"/>
            <w:textDirection w:val="lrTb"/>
            <w:noWrap w:val="false"/>
          </w:tcPr>
          <w:p>
            <w:pPr>
              <w:jc w:val="center"/>
              <w:rPr>
                <w:rFonts w:ascii="仿宋" w:hAnsi="仿宋" w:eastAsia="仿宋" w:cs="仿宋"/>
                <w:sz w:val="22"/>
              </w:rPr>
            </w:pPr>
            <w:r>
              <w:rPr>
                <w:rFonts w:hint="eastAsia" w:ascii="仿宋" w:hAnsi="仿宋" w:eastAsia="仿宋" w:cs="仿宋"/>
                <w:sz w:val="22"/>
              </w:rPr>
              <w:t xml:space="preserve">8分</w:t>
            </w:r>
            <w:r/>
          </w:p>
        </w:tc>
      </w:tr>
      <w:tr>
        <w:trPr>
          <w:trHeight w:val="391"/>
        </w:trPr>
        <w:tc>
          <w:tcPr>
            <w:gridSpan w:val="4"/>
            <w:tcW w:w="9082" w:type="dxa"/>
            <w:vAlign w:val="center"/>
            <w:textDirection w:val="lrTb"/>
            <w:noWrap w:val="false"/>
          </w:tcPr>
          <w:p>
            <w:pPr>
              <w:jc w:val="center"/>
              <w:rPr>
                <w:rFonts w:ascii="仿宋" w:hAnsi="仿宋" w:eastAsia="仿宋" w:cs="仿宋"/>
                <w:b/>
                <w:bCs/>
                <w:sz w:val="22"/>
              </w:rPr>
            </w:pPr>
            <w:r>
              <w:rPr>
                <w:rFonts w:hint="eastAsia" w:ascii="仿宋" w:hAnsi="仿宋" w:eastAsia="仿宋" w:cs="仿宋"/>
                <w:b/>
                <w:bCs/>
                <w:sz w:val="22"/>
              </w:rPr>
              <w:t xml:space="preserve">合计</w:t>
            </w:r>
            <w:r/>
          </w:p>
        </w:tc>
        <w:tc>
          <w:tcPr>
            <w:tcW w:w="792" w:type="dxa"/>
            <w:vAlign w:val="center"/>
            <w:textDirection w:val="lrTb"/>
            <w:noWrap w:val="false"/>
          </w:tcPr>
          <w:p>
            <w:pPr>
              <w:jc w:val="center"/>
              <w:rPr>
                <w:rFonts w:ascii="仿宋" w:hAnsi="仿宋" w:eastAsia="仿宋" w:cs="仿宋"/>
                <w:b/>
                <w:bCs/>
                <w:sz w:val="22"/>
              </w:rPr>
            </w:pPr>
            <w:r>
              <w:rPr>
                <w:rFonts w:hint="eastAsia" w:ascii="仿宋" w:hAnsi="仿宋" w:eastAsia="仿宋" w:cs="仿宋"/>
                <w:b/>
                <w:bCs/>
                <w:sz w:val="22"/>
              </w:rPr>
              <w:t xml:space="preserve">100</w:t>
            </w:r>
            <w:r/>
          </w:p>
        </w:tc>
      </w:tr>
    </w:tbl>
    <w:p>
      <w:pPr>
        <w:rPr>
          <w:rFonts w:ascii="仿宋" w:hAnsi="仿宋" w:eastAsia="仿宋" w:cs="仿宋"/>
        </w:rPr>
      </w:pPr>
      <w:r>
        <w:rPr>
          <w:rFonts w:ascii="仿宋" w:hAnsi="仿宋" w:eastAsia="仿宋" w:cs="仿宋"/>
        </w:rPr>
      </w:r>
      <w:r/>
    </w:p>
    <w:p>
      <w:pPr>
        <w:jc w:val="center"/>
        <w:keepNext/>
        <w:rPr>
          <w:rFonts w:ascii="仿宋" w:hAnsi="仿宋" w:eastAsia="仿宋" w:cs="仿宋"/>
          <w:b/>
          <w:sz w:val="44"/>
          <w:szCs w:val="28"/>
        </w:rPr>
        <w:outlineLvl w:val="0"/>
      </w:pPr>
      <w:r/>
      <w:bookmarkStart w:id="214" w:name="_Toc806"/>
      <w:r/>
      <w:bookmarkStart w:id="215" w:name="_Toc2753"/>
      <w:r/>
      <w:bookmarkStart w:id="216" w:name="_Toc29207"/>
      <w:r>
        <w:rPr>
          <w:rFonts w:hint="eastAsia" w:ascii="仿宋" w:hAnsi="仿宋" w:eastAsia="仿宋" w:cs="仿宋"/>
          <w:b/>
          <w:sz w:val="44"/>
          <w:szCs w:val="28"/>
        </w:rPr>
        <w:t xml:space="preserve">第六章  </w:t>
      </w:r>
      <w:bookmarkEnd w:id="207"/>
      <w:r/>
      <w:bookmarkEnd w:id="208"/>
      <w:r/>
      <w:bookmarkEnd w:id="209"/>
      <w:r>
        <w:rPr>
          <w:rFonts w:hint="eastAsia" w:ascii="仿宋" w:hAnsi="仿宋" w:eastAsia="仿宋" w:cs="仿宋"/>
          <w:b/>
          <w:sz w:val="44"/>
          <w:szCs w:val="28"/>
        </w:rPr>
        <w:t xml:space="preserve">响应文件格式</w:t>
      </w:r>
      <w:bookmarkEnd w:id="214"/>
      <w:r/>
      <w:bookmarkEnd w:id="215"/>
      <w:r/>
      <w:bookmarkEnd w:id="216"/>
      <w:r>
        <w:rPr>
          <w:rFonts w:hint="eastAsia" w:ascii="仿宋" w:hAnsi="仿宋" w:eastAsia="仿宋" w:cs="仿宋"/>
          <w:b/>
          <w:sz w:val="44"/>
          <w:szCs w:val="28"/>
        </w:rPr>
        <w:t xml:space="preserve"> </w:t>
      </w:r>
      <w:r/>
    </w:p>
    <w:p>
      <w:pPr>
        <w:jc w:val="center"/>
        <w:rPr>
          <w:rFonts w:ascii="仿宋" w:hAnsi="仿宋" w:eastAsia="仿宋" w:cs="仿宋"/>
          <w:b/>
          <w:sz w:val="72"/>
          <w:szCs w:val="21"/>
        </w:rPr>
      </w:pPr>
      <w:r/>
      <w:bookmarkStart w:id="217" w:name="_Hlt26955039"/>
      <w:r/>
      <w:bookmarkEnd w:id="217"/>
      <w:r/>
      <w:bookmarkStart w:id="218" w:name="_Hlt26671244"/>
      <w:r/>
      <w:bookmarkEnd w:id="218"/>
      <w:r/>
      <w:bookmarkStart w:id="219" w:name="_Toc26554094"/>
      <w:r/>
      <w:bookmarkStart w:id="220" w:name="_Toc49090576"/>
      <w:r/>
      <w:bookmarkStart w:id="221" w:name="_Toc120614282"/>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ind w:firstLine="1084"/>
        <w:rPr>
          <w:rFonts w:ascii="仿宋" w:hAnsi="仿宋" w:eastAsia="仿宋" w:cs="仿宋"/>
          <w:b/>
          <w:sz w:val="36"/>
          <w:szCs w:val="21"/>
        </w:rPr>
      </w:pPr>
      <w:r>
        <w:rPr>
          <w:rFonts w:hint="eastAsia" w:ascii="仿宋" w:hAnsi="仿宋" w:eastAsia="仿宋" w:cs="仿宋"/>
          <w:b/>
          <w:sz w:val="36"/>
          <w:szCs w:val="21"/>
        </w:rPr>
        <w:t xml:space="preserve">项 目 名 称：</w:t>
      </w:r>
      <w:r>
        <w:rPr>
          <w:rFonts w:hint="eastAsia" w:ascii="仿宋" w:hAnsi="仿宋" w:eastAsia="仿宋" w:cs="仿宋"/>
          <w:b/>
          <w:sz w:val="36"/>
          <w:szCs w:val="21"/>
          <w:u w:val="single"/>
        </w:rPr>
        <w:t xml:space="preserve">               </w:t>
      </w:r>
      <w:r/>
    </w:p>
    <w:p>
      <w:pPr>
        <w:ind w:firstLine="1084"/>
        <w:rPr>
          <w:rFonts w:ascii="仿宋" w:hAnsi="仿宋" w:eastAsia="仿宋" w:cs="仿宋"/>
          <w:b/>
          <w:sz w:val="36"/>
          <w:szCs w:val="21"/>
          <w:u w:val="single"/>
        </w:rPr>
      </w:pPr>
      <w:r>
        <w:rPr>
          <w:rFonts w:hint="eastAsia" w:ascii="仿宋" w:hAnsi="仿宋" w:eastAsia="仿宋" w:cs="仿宋"/>
          <w:b/>
          <w:sz w:val="36"/>
          <w:szCs w:val="21"/>
        </w:rPr>
        <w:t xml:space="preserve">项 目 编 号：</w:t>
      </w:r>
      <w:r>
        <w:rPr>
          <w:rFonts w:hint="eastAsia" w:ascii="仿宋" w:hAnsi="仿宋" w:eastAsia="仿宋" w:cs="仿宋"/>
          <w:b/>
          <w:sz w:val="36"/>
          <w:szCs w:val="21"/>
          <w:u w:val="single"/>
        </w:rPr>
        <w:t xml:space="preserve">               </w:t>
      </w:r>
      <w:r/>
    </w:p>
    <w:p>
      <w:pPr>
        <w:rPr>
          <w:rFonts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（加盖CA电子公章）</w:t>
      </w:r>
      <w:r/>
    </w:p>
    <w:p>
      <w:pPr>
        <w:rPr>
          <w:rFonts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spacing w:line="440" w:lineRule="exact"/>
        <w:rPr>
          <w:rFonts w:ascii="仿宋" w:hAnsi="仿宋" w:eastAsia="仿宋" w:cs="仿宋"/>
          <w:szCs w:val="21"/>
        </w:rPr>
      </w:pPr>
      <w:r>
        <w:rPr>
          <w:rFonts w:ascii="仿宋" w:hAnsi="仿宋" w:eastAsia="仿宋" w:cs="仿宋"/>
          <w:szCs w:val="21"/>
        </w:rPr>
      </w:r>
      <w:r/>
    </w:p>
    <w:p>
      <w:pPr>
        <w:jc w:val="center"/>
        <w:spacing w:line="440" w:lineRule="exact"/>
        <w:rPr>
          <w:rFonts w:ascii="仿宋" w:hAnsi="仿宋" w:eastAsia="仿宋" w:cs="仿宋"/>
          <w:b/>
          <w:bCs/>
          <w:sz w:val="32"/>
          <w:szCs w:val="32"/>
        </w:rPr>
      </w:pPr>
      <w:r>
        <w:rPr>
          <w:rFonts w:hint="eastAsia" w:ascii="仿宋" w:hAnsi="仿宋" w:eastAsia="仿宋" w:cs="仿宋"/>
          <w:b/>
          <w:bCs/>
          <w:sz w:val="32"/>
          <w:szCs w:val="32"/>
        </w:rPr>
        <w:t xml:space="preserve">响应文件的组成</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一、基本目录</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1.磋商报价表</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2.分项报价表（格式见附件1）</w:t>
      </w:r>
      <w:r/>
    </w:p>
    <w:p>
      <w:pPr>
        <w:ind w:firstLine="436"/>
        <w:keepLines/>
        <w:keepNext/>
        <w:spacing w:before="145" w:after="145" w:line="360" w:lineRule="auto"/>
        <w:rPr>
          <w:rFonts w:ascii="仿宋" w:hAnsi="仿宋" w:eastAsia="仿宋" w:cs="仿宋"/>
          <w:b/>
          <w:sz w:val="28"/>
          <w:szCs w:val="28"/>
        </w:rPr>
        <w:outlineLvl w:val="2"/>
      </w:pPr>
      <w:r>
        <w:rPr>
          <w:rFonts w:hint="eastAsia" w:ascii="仿宋" w:hAnsi="仿宋" w:eastAsia="仿宋" w:cs="仿宋"/>
          <w:b/>
          <w:sz w:val="28"/>
          <w:szCs w:val="28"/>
        </w:rPr>
        <w:t xml:space="preserve">二、资格审查内容</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1.投标人符合《中华人民共和国政府采购法》第二十二条规定条件的声明函（</w:t>
      </w:r>
      <w:r>
        <w:rPr>
          <w:rFonts w:hint="eastAsia" w:ascii="仿宋" w:hAnsi="仿宋" w:eastAsia="仿宋" w:cs="仿宋"/>
          <w:sz w:val="24"/>
          <w:szCs w:val="21"/>
          <w:lang w:val="zh-CN"/>
        </w:rPr>
        <w:t xml:space="preserve">格式见附件</w:t>
      </w:r>
      <w:r>
        <w:rPr>
          <w:rFonts w:hint="eastAsia" w:ascii="仿宋" w:hAnsi="仿宋" w:eastAsia="仿宋" w:cs="仿宋"/>
          <w:sz w:val="24"/>
          <w:szCs w:val="21"/>
        </w:rPr>
        <w:t xml:space="preserve">2）</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2.法定代表人身份证明（格式见附件3）、</w:t>
      </w:r>
      <w:r>
        <w:rPr>
          <w:rFonts w:hint="eastAsia" w:ascii="仿宋" w:hAnsi="仿宋" w:eastAsia="仿宋" w:cs="仿宋"/>
          <w:sz w:val="24"/>
          <w:szCs w:val="21"/>
          <w:lang w:val="zh-CN"/>
        </w:rPr>
        <w:t xml:space="preserve">法定代表人的身份证</w:t>
      </w:r>
      <w:r>
        <w:rPr>
          <w:rFonts w:hint="eastAsia" w:ascii="仿宋" w:hAnsi="仿宋" w:eastAsia="仿宋" w:cs="仿宋"/>
          <w:sz w:val="24"/>
          <w:szCs w:val="21"/>
        </w:rPr>
        <w:t xml:space="preserve">扫描件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3.法人授权书（格式见附件4）、被授权</w:t>
      </w:r>
      <w:r>
        <w:rPr>
          <w:rFonts w:hint="eastAsia" w:ascii="仿宋" w:hAnsi="仿宋" w:eastAsia="仿宋" w:cs="仿宋"/>
          <w:sz w:val="24"/>
          <w:szCs w:val="21"/>
          <w:lang w:val="zh-CN"/>
        </w:rPr>
        <w:t xml:space="preserve">人身份证</w:t>
      </w:r>
      <w:r>
        <w:rPr>
          <w:rFonts w:hint="eastAsia" w:ascii="仿宋" w:hAnsi="仿宋" w:eastAsia="仿宋" w:cs="仿宋"/>
          <w:sz w:val="24"/>
          <w:szCs w:val="21"/>
        </w:rPr>
        <w:t xml:space="preserve">扫描件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4.磋商响应函（格式见附件5）</w:t>
      </w:r>
      <w:r/>
    </w:p>
    <w:p>
      <w:pPr>
        <w:ind w:firstLine="480"/>
        <w:spacing w:line="500" w:lineRule="exact"/>
        <w:rPr>
          <w:rFonts w:ascii="仿宋" w:hAnsi="仿宋" w:eastAsia="仿宋" w:cs="仿宋"/>
          <w:sz w:val="24"/>
          <w:szCs w:val="21"/>
          <w:highlight w:val="cyan"/>
        </w:rPr>
      </w:pPr>
      <w:r>
        <w:rPr>
          <w:rFonts w:hint="eastAsia" w:ascii="仿宋" w:hAnsi="仿宋" w:eastAsia="仿宋" w:cs="仿宋"/>
          <w:sz w:val="24"/>
          <w:szCs w:val="21"/>
        </w:rPr>
        <w:t xml:space="preserve">5.中小企业声明函（如果本项目专门面向中小微型企业采购，则必须提供。格式见附件6。）</w:t>
      </w:r>
      <w:r/>
    </w:p>
    <w:p>
      <w:pPr>
        <w:ind w:firstLine="480"/>
        <w:spacing w:line="500" w:lineRule="exact"/>
        <w:rPr>
          <w:rFonts w:ascii="仿宋" w:hAnsi="仿宋" w:eastAsia="仿宋" w:cs="仿宋"/>
          <w:sz w:val="24"/>
          <w:szCs w:val="21"/>
          <w:highlight w:val="green"/>
        </w:rPr>
      </w:pPr>
      <w:r>
        <w:rPr>
          <w:rFonts w:hint="eastAsia" w:ascii="仿宋" w:hAnsi="仿宋" w:eastAsia="仿宋" w:cs="仿宋"/>
          <w:sz w:val="24"/>
          <w:szCs w:val="21"/>
        </w:rPr>
        <w:t xml:space="preserve">6.残疾人福利性单位声明函（如果本项目专门面向中小微型企业采购，供应商为残疾人福利性单位并提供本单位制造的货物，或者提供其他残疾人福利性单位制造的货物，则必须提供。格式见附件7。）</w:t>
      </w:r>
      <w:r/>
    </w:p>
    <w:p>
      <w:pPr>
        <w:ind w:firstLine="480"/>
        <w:spacing w:line="500" w:lineRule="exact"/>
        <w:rPr>
          <w:rFonts w:ascii="仿宋" w:hAnsi="仿宋" w:eastAsia="仿宋" w:cs="仿宋"/>
          <w:color w:val="0000ff"/>
          <w:sz w:val="24"/>
          <w:szCs w:val="21"/>
        </w:rPr>
      </w:pPr>
      <w:r>
        <w:rPr>
          <w:rFonts w:hint="eastAsia" w:ascii="仿宋" w:hAnsi="仿宋" w:eastAsia="仿宋" w:cs="仿宋"/>
          <w:sz w:val="24"/>
          <w:szCs w:val="21"/>
        </w:rPr>
        <w:t xml:space="preserve">7.监狱和戒毒企业证明材料</w:t>
      </w:r>
      <w:r>
        <w:rPr>
          <w:rFonts w:hint="eastAsia" w:ascii="仿宋" w:hAnsi="仿宋" w:eastAsia="仿宋" w:cs="仿宋"/>
          <w:sz w:val="24"/>
          <w:szCs w:val="21"/>
          <w:lang w:val="zh-CN"/>
        </w:rPr>
        <w:t xml:space="preserve">（</w:t>
      </w:r>
      <w:r>
        <w:rPr>
          <w:rFonts w:hint="eastAsia" w:ascii="仿宋" w:hAnsi="仿宋" w:eastAsia="仿宋" w:cs="仿宋"/>
          <w:sz w:val="24"/>
          <w:szCs w:val="21"/>
        </w:rPr>
        <w:t xml:space="preserve">如果本项目专门面向中小微型企业采购，供应商为监狱和戒毒企业的，则必须提供。格式见附件8。）</w:t>
      </w:r>
      <w:r/>
    </w:p>
    <w:p>
      <w:pPr>
        <w:ind w:firstLine="480"/>
        <w:spacing w:line="400" w:lineRule="exact"/>
        <w:rPr>
          <w:rFonts w:ascii="仿宋" w:hAnsi="仿宋" w:eastAsia="仿宋" w:cs="仿宋"/>
        </w:rPr>
      </w:pPr>
      <w:r>
        <w:rPr>
          <w:rFonts w:hint="eastAsia" w:ascii="仿宋" w:hAnsi="仿宋" w:eastAsia="仿宋" w:cs="仿宋"/>
          <w:sz w:val="24"/>
          <w:szCs w:val="21"/>
        </w:rPr>
        <w:t xml:space="preserve">8.</w:t>
      </w:r>
      <w:r>
        <w:rPr>
          <w:rFonts w:hint="eastAsia" w:ascii="仿宋" w:hAnsi="仿宋" w:eastAsia="仿宋" w:cs="仿宋"/>
          <w:sz w:val="24"/>
          <w:szCs w:val="21"/>
          <w:lang w:val="zh-CN"/>
        </w:rPr>
        <w:t xml:space="preserve">其它需要提交的资格审查证明材料。</w:t>
      </w:r>
      <w:r/>
    </w:p>
    <w:p>
      <w:pPr>
        <w:ind w:left="480"/>
        <w:spacing w:line="500" w:lineRule="exact"/>
        <w:rPr>
          <w:rFonts w:ascii="仿宋" w:hAnsi="仿宋" w:eastAsia="仿宋" w:cs="仿宋"/>
          <w:b/>
          <w:sz w:val="28"/>
          <w:szCs w:val="28"/>
        </w:rPr>
      </w:pPr>
      <w:r>
        <w:rPr>
          <w:rFonts w:hint="eastAsia" w:ascii="仿宋" w:hAnsi="仿宋" w:eastAsia="仿宋" w:cs="仿宋"/>
          <w:b/>
          <w:sz w:val="28"/>
          <w:szCs w:val="28"/>
        </w:rPr>
        <w:t xml:space="preserve">三、符合性审查内容</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1.技术要求响应及偏离表（格式见附件9）</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2.商务要求响应及偏离表（格式见附件10）</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3.实质性要求响应及偏离表（格式见附件11），供应商必须对技术要求和商务要求中加斜体下划线的实质性要求做出响应，并按照磋商文件要求提供证明材料，否则做无效响应处理。</w:t>
      </w:r>
      <w:r/>
    </w:p>
    <w:p>
      <w:pPr>
        <w:ind w:left="480"/>
        <w:spacing w:line="500" w:lineRule="exact"/>
        <w:rPr>
          <w:rFonts w:ascii="仿宋" w:hAnsi="仿宋" w:eastAsia="仿宋" w:cs="仿宋"/>
          <w:b/>
          <w:sz w:val="28"/>
          <w:szCs w:val="28"/>
        </w:rPr>
      </w:pPr>
      <w:r>
        <w:rPr>
          <w:rFonts w:hint="eastAsia" w:ascii="仿宋" w:hAnsi="仿宋" w:eastAsia="仿宋" w:cs="仿宋"/>
          <w:b/>
          <w:sz w:val="28"/>
          <w:szCs w:val="28"/>
        </w:rPr>
        <w:t xml:space="preserve">四、</w:t>
      </w:r>
      <w:r>
        <w:rPr>
          <w:rFonts w:hint="eastAsia" w:ascii="仿宋" w:hAnsi="仿宋" w:eastAsia="仿宋" w:cs="仿宋"/>
          <w:b/>
          <w:sz w:val="28"/>
          <w:szCs w:val="28"/>
          <w:lang w:val="zh-CN"/>
        </w:rPr>
        <w:t xml:space="preserve">商务技术</w:t>
      </w:r>
      <w:r>
        <w:rPr>
          <w:rFonts w:hint="eastAsia" w:ascii="仿宋" w:hAnsi="仿宋" w:eastAsia="仿宋" w:cs="仿宋"/>
          <w:b/>
          <w:sz w:val="28"/>
          <w:szCs w:val="28"/>
        </w:rPr>
        <w:t xml:space="preserve">分</w:t>
      </w:r>
      <w:r>
        <w:rPr>
          <w:rFonts w:hint="eastAsia" w:ascii="仿宋" w:hAnsi="仿宋" w:eastAsia="仿宋" w:cs="仿宋"/>
          <w:b/>
          <w:sz w:val="28"/>
          <w:szCs w:val="28"/>
          <w:lang w:val="zh-CN"/>
        </w:rPr>
        <w:t xml:space="preserve">内</w:t>
      </w:r>
      <w:r>
        <w:rPr>
          <w:rFonts w:hint="eastAsia" w:ascii="仿宋" w:hAnsi="仿宋" w:eastAsia="仿宋" w:cs="仿宋"/>
          <w:b/>
          <w:sz w:val="28"/>
          <w:szCs w:val="28"/>
        </w:rPr>
        <w:t xml:space="preserve">容 </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1.</w:t>
      </w:r>
      <w:r>
        <w:rPr>
          <w:rFonts w:hint="eastAsia" w:ascii="仿宋" w:hAnsi="仿宋" w:eastAsia="仿宋" w:cs="仿宋"/>
          <w:sz w:val="24"/>
          <w:szCs w:val="21"/>
          <w:lang w:val="zh-CN"/>
        </w:rPr>
        <w:t xml:space="preserve">商务技术评分标准中须提供的相关得分佐证材料</w:t>
      </w:r>
      <w:r/>
    </w:p>
    <w:p>
      <w:pPr>
        <w:ind w:firstLine="480"/>
        <w:spacing w:line="500" w:lineRule="exact"/>
        <w:rPr>
          <w:rFonts w:ascii="仿宋" w:hAnsi="仿宋" w:eastAsia="仿宋" w:cs="仿宋"/>
        </w:rPr>
      </w:pPr>
      <w:r>
        <w:rPr>
          <w:rFonts w:hint="eastAsia" w:ascii="仿宋" w:hAnsi="仿宋" w:eastAsia="仿宋" w:cs="仿宋"/>
          <w:sz w:val="24"/>
          <w:szCs w:val="21"/>
        </w:rPr>
        <w:t xml:space="preserve">2.</w:t>
      </w:r>
      <w:r>
        <w:rPr>
          <w:rFonts w:hint="eastAsia" w:ascii="仿宋" w:hAnsi="仿宋" w:eastAsia="仿宋" w:cs="仿宋"/>
          <w:sz w:val="24"/>
          <w:szCs w:val="21"/>
          <w:lang w:val="zh-CN"/>
        </w:rPr>
        <w:t xml:space="preserve">供应商认为需要提交的其他商务技术材料。</w:t>
      </w:r>
      <w:r/>
    </w:p>
    <w:p>
      <w:pPr>
        <w:ind w:left="480"/>
        <w:spacing w:line="500" w:lineRule="exact"/>
        <w:rPr>
          <w:rFonts w:ascii="仿宋" w:hAnsi="仿宋" w:eastAsia="仿宋" w:cs="仿宋"/>
          <w:b/>
          <w:sz w:val="28"/>
          <w:szCs w:val="28"/>
        </w:rPr>
      </w:pPr>
      <w:r>
        <w:rPr>
          <w:rFonts w:hint="eastAsia" w:ascii="仿宋" w:hAnsi="仿宋" w:eastAsia="仿宋" w:cs="仿宋"/>
          <w:b/>
          <w:sz w:val="28"/>
          <w:szCs w:val="28"/>
        </w:rPr>
        <w:t xml:space="preserve">五、价格扣除证明文件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1.中小企业声明函（格式见附件6）</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2.残疾人福利性单位声明函（格式见附件7）</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3.监狱和戒毒企业证明材料</w:t>
      </w:r>
      <w:r>
        <w:rPr>
          <w:rFonts w:hint="eastAsia" w:ascii="仿宋" w:hAnsi="仿宋" w:eastAsia="仿宋" w:cs="仿宋"/>
          <w:sz w:val="24"/>
          <w:szCs w:val="21"/>
          <w:lang w:val="zh-CN"/>
        </w:rPr>
        <w:t xml:space="preserve">（格式见附件</w:t>
      </w:r>
      <w:r>
        <w:rPr>
          <w:rFonts w:hint="eastAsia" w:ascii="仿宋" w:hAnsi="仿宋" w:eastAsia="仿宋" w:cs="仿宋"/>
          <w:sz w:val="24"/>
          <w:szCs w:val="21"/>
        </w:rPr>
        <w:t xml:space="preserve">8</w:t>
      </w:r>
      <w:r>
        <w:rPr>
          <w:rFonts w:hint="eastAsia" w:ascii="仿宋" w:hAnsi="仿宋" w:eastAsia="仿宋" w:cs="仿宋"/>
          <w:sz w:val="24"/>
          <w:szCs w:val="21"/>
          <w:lang w:val="zh-CN"/>
        </w:rPr>
        <w:t xml:space="preserve">）</w:t>
      </w:r>
      <w:r/>
    </w:p>
    <w:p>
      <w:pPr>
        <w:ind w:left="480"/>
        <w:spacing w:line="500" w:lineRule="exact"/>
        <w:rPr>
          <w:rFonts w:ascii="仿宋" w:hAnsi="仿宋" w:eastAsia="仿宋" w:cs="仿宋"/>
          <w:b/>
          <w:sz w:val="24"/>
          <w:szCs w:val="21"/>
        </w:rPr>
      </w:pPr>
      <w:r>
        <w:rPr>
          <w:rFonts w:ascii="仿宋" w:hAnsi="仿宋" w:eastAsia="仿宋" w:cs="仿宋"/>
          <w:b/>
          <w:sz w:val="24"/>
          <w:szCs w:val="21"/>
        </w:rPr>
      </w:r>
      <w:r/>
    </w:p>
    <w:p>
      <w:pPr>
        <w:rPr>
          <w:rFonts w:ascii="仿宋" w:hAnsi="仿宋" w:eastAsia="仿宋" w:cs="仿宋"/>
          <w:b/>
          <w:bCs/>
          <w:sz w:val="24"/>
          <w:szCs w:val="21"/>
          <w:highlight w:val="cyan"/>
        </w:rPr>
      </w:pPr>
      <w:r>
        <w:rPr>
          <w:rFonts w:hint="eastAsia" w:ascii="仿宋" w:hAnsi="仿宋" w:eastAsia="仿宋" w:cs="仿宋"/>
          <w:b/>
          <w:sz w:val="28"/>
          <w:szCs w:val="28"/>
        </w:rPr>
        <w:br w:type="page" w:clear="all"/>
      </w:r>
      <w:r/>
    </w:p>
    <w:p>
      <w:pPr>
        <w:ind w:left="480"/>
        <w:spacing w:line="400" w:lineRule="exact"/>
        <w:rPr>
          <w:rFonts w:ascii="仿宋" w:hAnsi="仿宋" w:eastAsia="仿宋" w:cs="仿宋"/>
          <w:b/>
          <w:sz w:val="28"/>
          <w:szCs w:val="28"/>
        </w:rPr>
      </w:pPr>
      <w:r>
        <w:rPr>
          <w:rFonts w:hint="eastAsia" w:ascii="仿宋" w:hAnsi="仿宋" w:eastAsia="仿宋" w:cs="仿宋"/>
          <w:b/>
          <w:sz w:val="28"/>
          <w:szCs w:val="28"/>
        </w:rPr>
        <w:t xml:space="preserve">附件1              </w:t>
      </w:r>
      <w:r/>
    </w:p>
    <w:p>
      <w:pPr>
        <w:ind w:left="480"/>
        <w:jc w:val="center"/>
        <w:spacing w:line="400" w:lineRule="exact"/>
        <w:rPr>
          <w:rFonts w:ascii="仿宋" w:hAnsi="仿宋" w:eastAsia="仿宋" w:cs="仿宋"/>
          <w:b/>
          <w:sz w:val="28"/>
          <w:szCs w:val="28"/>
        </w:rPr>
      </w:pPr>
      <w:r>
        <w:rPr>
          <w:rFonts w:hint="eastAsia" w:ascii="仿宋" w:hAnsi="仿宋" w:eastAsia="仿宋" w:cs="仿宋"/>
          <w:b/>
          <w:sz w:val="28"/>
          <w:szCs w:val="28"/>
        </w:rPr>
        <w:t xml:space="preserve">分项报价表（服务类项目）</w:t>
      </w:r>
      <w:r/>
    </w:p>
    <w:p>
      <w:pPr>
        <w:pStyle w:val="665"/>
        <w:rPr>
          <w:rFonts w:ascii="仿宋" w:hAnsi="仿宋" w:eastAsia="仿宋" w:cs="仿宋"/>
        </w:rPr>
      </w:pPr>
      <w:r>
        <w:rPr>
          <w:rFonts w:ascii="仿宋" w:hAnsi="仿宋" w:eastAsia="仿宋" w:cs="仿宋"/>
        </w:rPr>
      </w:r>
      <w:r/>
    </w:p>
    <w:tbl>
      <w:tblPr>
        <w:tblStyle w:val="655"/>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序号</w:t>
            </w:r>
            <w:r/>
          </w:p>
        </w:tc>
        <w:tc>
          <w:tcPr>
            <w:tcW w:w="1321"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名称</w:t>
            </w:r>
            <w:r/>
          </w:p>
        </w:tc>
        <w:tc>
          <w:tcPr>
            <w:tcW w:w="1417"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服务范围</w:t>
            </w:r>
            <w:r/>
          </w:p>
        </w:tc>
        <w:tc>
          <w:tcPr>
            <w:tcW w:w="141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服务要求</w:t>
            </w:r>
            <w:r/>
          </w:p>
        </w:tc>
        <w:tc>
          <w:tcPr>
            <w:tcW w:w="1275"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服务时间</w:t>
            </w:r>
            <w:r/>
          </w:p>
        </w:tc>
        <w:tc>
          <w:tcPr>
            <w:tcW w:w="127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服务标准</w:t>
            </w:r>
            <w:r/>
          </w:p>
        </w:tc>
        <w:tc>
          <w:tcPr>
            <w:tcW w:w="851"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金额</w:t>
            </w:r>
            <w:r/>
          </w:p>
        </w:tc>
        <w:tc>
          <w:tcPr>
            <w:tcW w:w="1151"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备注</w:t>
            </w:r>
            <w:r/>
          </w:p>
        </w:tc>
      </w:tr>
      <w:tr>
        <w:trPr>
          <w:cantSplit/>
          <w:jc w:val="center"/>
          <w:trHeight w:val="479"/>
        </w:trPr>
        <w:tc>
          <w:tcPr>
            <w:tcW w:w="971"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1</w:t>
            </w:r>
            <w:r/>
          </w:p>
        </w:tc>
        <w:tc>
          <w:tcPr>
            <w:tcW w:w="132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85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5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jc w:val="center"/>
          <w:trHeight w:val="502"/>
        </w:trPr>
        <w:tc>
          <w:tcPr>
            <w:tcW w:w="971"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2</w:t>
            </w:r>
            <w:r/>
          </w:p>
        </w:tc>
        <w:tc>
          <w:tcPr>
            <w:tcW w:w="132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85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5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jc w:val="center"/>
          <w:trHeight w:val="513"/>
        </w:trPr>
        <w:tc>
          <w:tcPr>
            <w:tcW w:w="971"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3</w:t>
            </w:r>
            <w:r/>
          </w:p>
        </w:tc>
        <w:tc>
          <w:tcPr>
            <w:tcW w:w="132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85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5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jc w:val="center"/>
          <w:trHeight w:val="513"/>
        </w:trPr>
        <w:tc>
          <w:tcPr>
            <w:tcW w:w="971"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4</w:t>
            </w:r>
            <w:r/>
          </w:p>
        </w:tc>
        <w:tc>
          <w:tcPr>
            <w:tcW w:w="132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85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5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jc w:val="center"/>
          <w:trHeight w:val="513"/>
        </w:trPr>
        <w:tc>
          <w:tcPr>
            <w:tcW w:w="971"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1321"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1417"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85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51"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jc w:val="center"/>
          <w:trHeight w:val="419"/>
        </w:trPr>
        <w:tc>
          <w:tcPr>
            <w:tcW w:w="971" w:type="dxa"/>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gridSpan w:val="7"/>
            <w:tcW w:w="8709"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总报价（人民币：元）</w:t>
            </w:r>
            <w:r/>
          </w:p>
        </w:tc>
      </w:tr>
    </w:tbl>
    <w:p>
      <w:pPr>
        <w:jc w:val="center"/>
        <w:spacing w:line="0" w:lineRule="atLeast"/>
        <w:rPr>
          <w:rFonts w:ascii="仿宋" w:hAnsi="仿宋" w:eastAsia="仿宋" w:cs="仿宋"/>
          <w:sz w:val="24"/>
          <w:szCs w:val="24"/>
          <w:lang w:val="zh-CN"/>
        </w:rPr>
      </w:pPr>
      <w:r>
        <w:rPr>
          <w:rFonts w:ascii="仿宋" w:hAnsi="仿宋" w:eastAsia="仿宋" w:cs="仿宋"/>
          <w:sz w:val="24"/>
          <w:szCs w:val="24"/>
          <w:lang w:val="zh-CN"/>
        </w:rPr>
      </w:r>
      <w:r/>
    </w:p>
    <w:p>
      <w:pPr>
        <w:rPr>
          <w:rFonts w:ascii="仿宋" w:hAnsi="仿宋" w:eastAsia="仿宋" w:cs="仿宋"/>
          <w:sz w:val="24"/>
          <w:szCs w:val="24"/>
        </w:rPr>
      </w:pPr>
      <w:r>
        <w:rPr>
          <w:rFonts w:hint="eastAsia" w:ascii="仿宋" w:hAnsi="仿宋" w:eastAsia="仿宋" w:cs="仿宋"/>
          <w:sz w:val="24"/>
          <w:szCs w:val="24"/>
        </w:rPr>
        <w:t xml:space="preserve">备注： </w:t>
      </w:r>
      <w:r/>
    </w:p>
    <w:p>
      <w:pPr>
        <w:spacing w:line="0" w:lineRule="atLeast"/>
        <w:rPr>
          <w:rFonts w:ascii="仿宋" w:hAnsi="仿宋" w:eastAsia="仿宋" w:cs="仿宋"/>
          <w:sz w:val="24"/>
          <w:szCs w:val="24"/>
        </w:rPr>
      </w:pPr>
      <w:r>
        <w:rPr>
          <w:rFonts w:hint="eastAsia" w:ascii="仿宋" w:hAnsi="仿宋" w:eastAsia="仿宋" w:cs="仿宋"/>
          <w:sz w:val="24"/>
          <w:szCs w:val="24"/>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p>
    <w:p>
      <w:pPr>
        <w:ind w:firstLine="480"/>
        <w:spacing w:line="400" w:lineRule="exact"/>
        <w:rPr>
          <w:rFonts w:ascii="仿宋" w:hAnsi="仿宋" w:eastAsia="仿宋" w:cs="仿宋"/>
          <w:sz w:val="24"/>
          <w:szCs w:val="24"/>
          <w:highlight w:val="cyan"/>
        </w:rPr>
      </w:pPr>
      <w:r>
        <w:rPr>
          <w:rFonts w:ascii="仿宋" w:hAnsi="仿宋" w:eastAsia="仿宋" w:cs="仿宋"/>
          <w:sz w:val="24"/>
          <w:szCs w:val="24"/>
          <w:highlight w:val="cyan"/>
        </w:rPr>
      </w:r>
      <w:r/>
    </w:p>
    <w:p>
      <w:pPr>
        <w:spacing w:line="400" w:lineRule="exact"/>
        <w:rPr>
          <w:rFonts w:ascii="仿宋" w:hAnsi="仿宋" w:eastAsia="仿宋" w:cs="仿宋"/>
          <w:color w:val="ff0000"/>
          <w:sz w:val="24"/>
          <w:szCs w:val="24"/>
          <w:highlight w:val="yellow"/>
        </w:rPr>
      </w:pPr>
      <w:r>
        <w:rPr>
          <w:rFonts w:ascii="仿宋" w:hAnsi="仿宋" w:eastAsia="仿宋" w:cs="仿宋"/>
          <w:color w:val="ff0000"/>
          <w:sz w:val="24"/>
          <w:szCs w:val="24"/>
          <w:highlight w:val="yellow"/>
        </w:rPr>
      </w:r>
      <w:r/>
    </w:p>
    <w:p>
      <w:pPr>
        <w:contextualSpacing/>
        <w:spacing w:line="400" w:lineRule="exact"/>
        <w:rPr>
          <w:rFonts w:ascii="仿宋" w:hAnsi="仿宋" w:eastAsia="仿宋" w:cs="仿宋"/>
          <w:b/>
          <w:sz w:val="28"/>
          <w:szCs w:val="28"/>
          <w:lang w:val="zh-CN"/>
        </w:rPr>
      </w:pPr>
      <w:r>
        <w:rPr>
          <w:rFonts w:hint="eastAsia" w:ascii="仿宋" w:hAnsi="仿宋" w:eastAsia="仿宋" w:cs="仿宋"/>
          <w:b/>
          <w:color w:val="ff0000"/>
          <w:sz w:val="24"/>
          <w:szCs w:val="24"/>
        </w:rPr>
        <w:br w:type="page" w:clear="all"/>
      </w:r>
      <w:bookmarkEnd w:id="219"/>
      <w:r/>
      <w:bookmarkEnd w:id="220"/>
      <w:r/>
      <w:bookmarkEnd w:id="221"/>
      <w:r/>
      <w:bookmarkStart w:id="222" w:name="_Toc120614284"/>
      <w:r>
        <w:rPr>
          <w:rFonts w:hint="eastAsia" w:ascii="仿宋" w:hAnsi="仿宋" w:eastAsia="仿宋" w:cs="仿宋"/>
          <w:b/>
          <w:sz w:val="28"/>
          <w:szCs w:val="28"/>
          <w:lang w:val="zh-CN"/>
        </w:rPr>
        <w:t xml:space="preserve">附件</w:t>
      </w:r>
      <w:r>
        <w:rPr>
          <w:rFonts w:hint="eastAsia" w:ascii="仿宋" w:hAnsi="仿宋" w:eastAsia="仿宋" w:cs="仿宋"/>
          <w:b/>
          <w:sz w:val="28"/>
          <w:szCs w:val="28"/>
        </w:rPr>
        <w:t xml:space="preserve">2</w:t>
      </w:r>
      <w:r/>
    </w:p>
    <w:p>
      <w:pPr>
        <w:jc w:val="center"/>
        <w:rPr>
          <w:rFonts w:ascii="仿宋" w:hAnsi="仿宋" w:eastAsia="仿宋" w:cs="仿宋"/>
          <w:b/>
          <w:sz w:val="28"/>
          <w:szCs w:val="28"/>
        </w:rPr>
      </w:pPr>
      <w:r>
        <w:rPr>
          <w:rFonts w:hint="eastAsia" w:ascii="仿宋" w:hAnsi="仿宋" w:eastAsia="仿宋" w:cs="仿宋"/>
          <w:b/>
          <w:sz w:val="28"/>
          <w:szCs w:val="28"/>
        </w:rPr>
        <w:t xml:space="preserve">投标人符合</w:t>
      </w:r>
      <w:r>
        <w:rPr>
          <w:rFonts w:hint="eastAsia" w:ascii="仿宋" w:hAnsi="仿宋" w:eastAsia="仿宋" w:cs="仿宋"/>
          <w:b/>
          <w:color w:val="ff0000"/>
          <w:sz w:val="28"/>
          <w:szCs w:val="28"/>
        </w:rPr>
        <w:t xml:space="preserve">《中华人民共和国政府采购法》</w:t>
      </w:r>
      <w:r>
        <w:rPr>
          <w:rFonts w:hint="eastAsia" w:ascii="仿宋" w:hAnsi="仿宋" w:eastAsia="仿宋" w:cs="仿宋"/>
          <w:b/>
          <w:sz w:val="28"/>
          <w:szCs w:val="28"/>
        </w:rPr>
        <w:t xml:space="preserve">第二十二条规定条件的声明函</w:t>
      </w:r>
      <w:r/>
    </w:p>
    <w:p>
      <w:pPr>
        <w:ind w:firstLine="480"/>
        <w:spacing w:line="520" w:lineRule="exact"/>
        <w:rPr>
          <w:rFonts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rPr>
        <w:t xml:space="preserve">________________ （项目名称），_________（项目编号）投标活动。针对《中华人民共和国政府采购法》第二十二条规定做出如下声明：</w:t>
      </w:r>
      <w:r/>
    </w:p>
    <w:p>
      <w:pPr>
        <w:ind w:firstLine="482"/>
        <w:spacing w:line="520" w:lineRule="exact"/>
        <w:rPr>
          <w:rFonts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p>
    <w:p>
      <w:pPr>
        <w:ind w:firstLine="482"/>
        <w:spacing w:line="500" w:lineRule="exact"/>
        <w:rPr>
          <w:rFonts w:ascii="仿宋" w:hAnsi="仿宋" w:eastAsia="仿宋" w:cs="仿宋"/>
          <w:color w:val="000000"/>
          <w:sz w:val="24"/>
        </w:rPr>
      </w:pPr>
      <w:r>
        <w:rPr>
          <w:rFonts w:ascii="仿宋" w:hAnsi="仿宋" w:eastAsia="仿宋" w:cs="仿宋"/>
          <w:color w:val="000000"/>
          <w:sz w:val="24"/>
        </w:rPr>
      </w:r>
      <w:r/>
    </w:p>
    <w:p>
      <w:pPr>
        <w:spacing w:line="500" w:lineRule="exact"/>
        <w:rPr>
          <w:rFonts w:ascii="仿宋" w:hAnsi="仿宋" w:eastAsia="仿宋" w:cs="仿宋"/>
          <w:color w:val="000000"/>
          <w:sz w:val="24"/>
        </w:rPr>
      </w:pPr>
      <w:r>
        <w:rPr>
          <w:rFonts w:ascii="仿宋" w:hAnsi="仿宋" w:eastAsia="仿宋" w:cs="仿宋"/>
          <w:color w:val="000000"/>
          <w:sz w:val="24"/>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jc w:val="center"/>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承诺人名称（加盖CA电子公章）：</w:t>
      </w:r>
      <w:r/>
    </w:p>
    <w:p>
      <w:pPr>
        <w:jc w:val="right"/>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w:t>
      </w:r>
      <w:r/>
    </w:p>
    <w:p>
      <w:pPr>
        <w:jc w:val="right"/>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p>
    <w:p>
      <w:pPr>
        <w:spacing w:line="560" w:lineRule="exact"/>
        <w:rPr>
          <w:rFonts w:ascii="仿宋" w:hAnsi="仿宋" w:eastAsia="仿宋" w:cs="仿宋"/>
          <w:b/>
          <w:color w:val="ff0000"/>
          <w:sz w:val="28"/>
          <w:szCs w:val="28"/>
        </w:rPr>
      </w:pPr>
      <w:r>
        <w:rPr>
          <w:rFonts w:hint="eastAsia" w:ascii="仿宋" w:hAnsi="仿宋" w:eastAsia="仿宋" w:cs="仿宋"/>
          <w:i/>
          <w:sz w:val="32"/>
          <w:szCs w:val="32"/>
          <w:u w:val="single"/>
        </w:rPr>
        <w:br w:type="page" w:clear="all"/>
      </w:r>
      <w:r>
        <w:rPr>
          <w:rFonts w:hint="eastAsia" w:ascii="仿宋" w:hAnsi="仿宋" w:eastAsia="仿宋" w:cs="仿宋"/>
          <w:b/>
          <w:sz w:val="28"/>
          <w:szCs w:val="28"/>
        </w:rPr>
        <w:t xml:space="preserve">附件3     </w:t>
      </w:r>
      <w:r>
        <w:rPr>
          <w:rFonts w:hint="eastAsia" w:ascii="仿宋" w:hAnsi="仿宋" w:eastAsia="仿宋" w:cs="仿宋"/>
          <w:b/>
          <w:color w:val="ff0000"/>
          <w:sz w:val="28"/>
          <w:szCs w:val="28"/>
        </w:rPr>
        <w:t xml:space="preserve">       </w:t>
      </w:r>
      <w:r/>
    </w:p>
    <w:p>
      <w:pPr>
        <w:jc w:val="center"/>
        <w:spacing w:line="560" w:lineRule="exact"/>
        <w:rPr>
          <w:rFonts w:ascii="仿宋" w:hAnsi="仿宋" w:eastAsia="仿宋" w:cs="仿宋"/>
          <w:b/>
          <w:bCs/>
          <w:sz w:val="28"/>
          <w:szCs w:val="28"/>
        </w:rPr>
      </w:pPr>
      <w:r>
        <w:rPr>
          <w:rFonts w:ascii="仿宋" w:hAnsi="仿宋" w:eastAsia="仿宋" w:cs="仿宋"/>
          <w:b/>
          <w:bCs/>
          <w:sz w:val="28"/>
          <w:szCs w:val="28"/>
        </w:rPr>
      </w:r>
      <w:r/>
    </w:p>
    <w:p>
      <w:pPr>
        <w:jc w:val="center"/>
        <w:spacing w:line="560" w:lineRule="exact"/>
        <w:rPr>
          <w:rFonts w:ascii="仿宋" w:hAnsi="仿宋" w:eastAsia="仿宋" w:cs="仿宋"/>
          <w:b/>
          <w:bCs/>
          <w:sz w:val="28"/>
          <w:szCs w:val="28"/>
        </w:rPr>
      </w:pPr>
      <w:r>
        <w:rPr>
          <w:rFonts w:hint="eastAsia" w:ascii="仿宋" w:hAnsi="仿宋" w:eastAsia="仿宋" w:cs="仿宋"/>
          <w:b/>
          <w:bCs/>
          <w:sz w:val="28"/>
          <w:szCs w:val="28"/>
        </w:rPr>
        <w:t xml:space="preserve">法定代表人身份证明</w:t>
      </w:r>
      <w:r/>
    </w:p>
    <w:p>
      <w:pPr>
        <w:spacing w:line="480" w:lineRule="exact"/>
        <w:rPr>
          <w:rFonts w:ascii="仿宋" w:hAnsi="仿宋" w:eastAsia="仿宋" w:cs="仿宋"/>
          <w:sz w:val="24"/>
          <w:szCs w:val="24"/>
        </w:rPr>
      </w:pPr>
      <w:r>
        <w:rPr>
          <w:rFonts w:ascii="仿宋" w:hAnsi="仿宋" w:eastAsia="仿宋" w:cs="仿宋"/>
          <w:sz w:val="24"/>
          <w:szCs w:val="24"/>
        </w:rPr>
      </w:r>
      <w:r/>
    </w:p>
    <w:p>
      <w:pPr>
        <w:ind w:firstLine="480"/>
        <w:spacing w:line="480" w:lineRule="exact"/>
        <w:rPr>
          <w:rFonts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p>
    <w:p>
      <w:pPr>
        <w:ind w:firstLine="480"/>
        <w:spacing w:line="480" w:lineRule="exact"/>
        <w:rPr>
          <w:rFonts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p>
    <w:p>
      <w:pPr>
        <w:ind w:firstLine="480"/>
        <w:spacing w:line="480" w:lineRule="exact"/>
        <w:rPr>
          <w:rFonts w:ascii="仿宋" w:hAnsi="仿宋" w:eastAsia="仿宋" w:cs="仿宋"/>
          <w:sz w:val="24"/>
          <w:szCs w:val="24"/>
        </w:rPr>
      </w:pPr>
      <w:r>
        <w:rPr>
          <w:rFonts w:ascii="仿宋" w:hAnsi="仿宋" w:eastAsia="仿宋" w:cs="仿宋"/>
          <w:sz w:val="24"/>
          <w:szCs w:val="24"/>
        </w:rPr>
      </w:r>
      <w:r/>
    </w:p>
    <w:p>
      <w:pPr>
        <w:spacing w:line="600" w:lineRule="exact"/>
        <w:rPr>
          <w:rFonts w:ascii="仿宋" w:hAnsi="仿宋" w:eastAsia="仿宋" w:cs="仿宋"/>
          <w:b/>
          <w:sz w:val="24"/>
          <w:szCs w:val="24"/>
        </w:rPr>
      </w:pPr>
      <w:r>
        <w:rPr>
          <w:rFonts w:hint="eastAsia" w:ascii="仿宋" w:hAnsi="仿宋" w:eastAsia="仿宋" w:cs="仿宋"/>
          <w:b/>
          <w:sz w:val="24"/>
          <w:szCs w:val="24"/>
        </w:rPr>
        <w:t xml:space="preserve">注：提供法定代表人的身份证扫描件</w:t>
      </w:r>
      <w:r>
        <w:rPr>
          <w:rFonts w:hint="eastAsia" w:ascii="仿宋" w:hAnsi="仿宋" w:eastAsia="仿宋" w:cs="仿宋"/>
          <w:bCs/>
          <w:color w:val="000000"/>
          <w:sz w:val="24"/>
          <w:szCs w:val="21"/>
        </w:rPr>
        <w:t xml:space="preserve">（加盖CA电子公章）</w:t>
      </w:r>
      <w:r/>
    </w:p>
    <w:p>
      <w:pPr>
        <w:rPr>
          <w:rFonts w:ascii="仿宋" w:hAnsi="仿宋" w:eastAsia="仿宋" w:cs="仿宋"/>
          <w:b/>
          <w:color w:val="000000"/>
          <w:sz w:val="24"/>
          <w:szCs w:val="21"/>
        </w:rPr>
      </w:pPr>
      <w:r>
        <w:rPr>
          <w:rFonts w:ascii="仿宋" w:hAnsi="仿宋" w:eastAsia="仿宋" w:cs="仿宋"/>
          <w:b/>
          <w:color w:val="000000"/>
          <w:sz w:val="24"/>
          <w:szCs w:val="21"/>
        </w:rPr>
      </w:r>
      <w:r/>
    </w:p>
    <w:p>
      <w:pPr>
        <w:jc w:val="left"/>
        <w:rPr>
          <w:rFonts w:ascii="仿宋" w:hAnsi="仿宋" w:eastAsia="仿宋" w:cs="仿宋"/>
          <w:b/>
          <w:color w:val="000000"/>
          <w:sz w:val="28"/>
          <w:szCs w:val="28"/>
        </w:rPr>
      </w:pPr>
      <w:r>
        <w:rPr>
          <w:rFonts w:hint="eastAsia" w:ascii="仿宋" w:hAnsi="仿宋" w:eastAsia="仿宋" w:cs="仿宋"/>
          <w:i/>
          <w:sz w:val="32"/>
          <w:szCs w:val="32"/>
          <w:u w:val="single"/>
        </w:rPr>
        <w:br w:type="page" w:clear="all"/>
      </w:r>
      <w:r>
        <w:rPr>
          <w:rFonts w:hint="eastAsia" w:ascii="仿宋" w:hAnsi="仿宋" w:eastAsia="仿宋" w:cs="仿宋"/>
          <w:b/>
          <w:color w:val="000000"/>
          <w:sz w:val="28"/>
          <w:szCs w:val="28"/>
        </w:rPr>
        <w:t xml:space="preserve">附件4  </w:t>
      </w:r>
      <w:r/>
    </w:p>
    <w:p>
      <w:pPr>
        <w:jc w:val="center"/>
        <w:rPr>
          <w:rFonts w:ascii="仿宋" w:hAnsi="仿宋" w:eastAsia="仿宋" w:cs="仿宋"/>
          <w:b/>
          <w:color w:val="000000"/>
          <w:sz w:val="28"/>
          <w:szCs w:val="28"/>
        </w:rPr>
      </w:pPr>
      <w:r>
        <w:rPr>
          <w:rFonts w:hint="eastAsia" w:ascii="仿宋" w:hAnsi="仿宋" w:eastAsia="仿宋" w:cs="仿宋"/>
          <w:b/>
          <w:color w:val="000000"/>
          <w:sz w:val="28"/>
          <w:szCs w:val="28"/>
        </w:rPr>
        <w:t xml:space="preserve">法人授权书</w:t>
      </w:r>
      <w:r/>
    </w:p>
    <w:p>
      <w:pPr>
        <w:pStyle w:val="665"/>
        <w:rPr>
          <w:rFonts w:ascii="仿宋" w:hAnsi="仿宋" w:eastAsia="仿宋" w:cs="仿宋"/>
        </w:rPr>
      </w:pPr>
      <w:r>
        <w:rPr>
          <w:rFonts w:ascii="仿宋" w:hAnsi="仿宋" w:eastAsia="仿宋" w:cs="仿宋"/>
        </w:rPr>
      </w:r>
      <w:r/>
    </w:p>
    <w:p>
      <w:pPr>
        <w:ind w:firstLine="480"/>
        <w:spacing w:line="0" w:lineRule="atLeast"/>
        <w:tabs>
          <w:tab w:val="left" w:pos="360" w:leader="none"/>
        </w:tabs>
        <w:rPr>
          <w:rFonts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 </w:t>
      </w:r>
      <w:r>
        <w:rPr>
          <w:rFonts w:hint="eastAsia" w:ascii="仿宋" w:hAnsi="仿宋" w:eastAsia="仿宋" w:cs="仿宋"/>
          <w:sz w:val="24"/>
          <w:szCs w:val="24"/>
          <w:u w:val="single"/>
        </w:rPr>
        <w:t xml:space="preserve">****（项目编</w:t>
      </w:r>
      <w:r>
        <w:rPr>
          <w:rFonts w:hint="eastAsia" w:ascii="仿宋" w:hAnsi="仿宋" w:eastAsia="仿宋" w:cs="仿宋"/>
          <w:sz w:val="24"/>
          <w:szCs w:val="24"/>
        </w:rPr>
        <w:t xml:space="preserve">号</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项目采购活动的合法代理人，以本单位名义全权处理一切与该项目采购有关的事务。</w:t>
      </w:r>
      <w:r/>
    </w:p>
    <w:p>
      <w:pPr>
        <w:ind w:firstLine="480"/>
        <w:spacing w:line="0" w:lineRule="atLeast"/>
        <w:tabs>
          <w:tab w:val="left" w:pos="360" w:leader="none"/>
        </w:tabs>
        <w:rPr>
          <w:rFonts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spacing w:line="0" w:lineRule="atLeast"/>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ind w:firstLine="480"/>
        <w:spacing w:line="0" w:lineRule="atLeast"/>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日期：</w:t>
      </w:r>
      <w:bookmarkStart w:id="223" w:name="_格式3__银行出具的资信证明"/>
      <w:r/>
      <w:bookmarkEnd w:id="223"/>
      <w:r/>
      <w:bookmarkStart w:id="224" w:name="_Hlt26955070"/>
      <w:r/>
      <w:bookmarkEnd w:id="224"/>
      <w:r/>
      <w:bookmarkStart w:id="225" w:name="_Hlt26671380"/>
      <w:r/>
      <w:bookmarkEnd w:id="225"/>
      <w:r>
        <w:rPr>
          <w:rFonts w:hint="eastAsia" w:ascii="仿宋" w:hAnsi="仿宋" w:eastAsia="仿宋" w:cs="仿宋"/>
          <w:sz w:val="24"/>
          <w:szCs w:val="24"/>
          <w:u w:val="single"/>
        </w:rPr>
        <w:t xml:space="preserve">                                         </w:t>
      </w:r>
      <w:r/>
    </w:p>
    <w:p>
      <w:pPr>
        <w:ind w:firstLine="480"/>
        <w:tabs>
          <w:tab w:val="left" w:pos="360" w:leader="none"/>
        </w:tabs>
        <w:rPr>
          <w:rFonts w:ascii="仿宋" w:hAnsi="仿宋" w:eastAsia="仿宋" w:cs="仿宋"/>
          <w:sz w:val="24"/>
          <w:szCs w:val="24"/>
          <w:u w:val="single"/>
        </w:rPr>
      </w:pPr>
      <w:r>
        <w:rPr>
          <w:rFonts w:ascii="仿宋" w:hAnsi="仿宋" w:eastAsia="仿宋" w:cs="仿宋"/>
          <w:sz w:val="24"/>
          <w:szCs w:val="24"/>
          <w:u w:val="single"/>
        </w:rPr>
      </w:r>
      <w:r/>
    </w:p>
    <w:p>
      <w:pPr>
        <w:ind w:firstLine="480"/>
        <w:tabs>
          <w:tab w:val="left" w:pos="360" w:leader="none"/>
        </w:tabs>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i/>
          <w:sz w:val="24"/>
          <w:szCs w:val="24"/>
          <w:u w:val="single"/>
        </w:rPr>
      </w:pPr>
      <w:r>
        <w:rPr>
          <w:rFonts w:ascii="仿宋" w:hAnsi="仿宋" w:eastAsia="仿宋" w:cs="仿宋"/>
          <w:i/>
          <w:sz w:val="24"/>
          <w:szCs w:val="24"/>
          <w:u w:val="single"/>
        </w:rPr>
      </w:r>
      <w:r/>
    </w:p>
    <w:p>
      <w:pPr>
        <w:rPr>
          <w:rFonts w:ascii="仿宋" w:hAnsi="仿宋" w:eastAsia="仿宋" w:cs="仿宋"/>
          <w:szCs w:val="21"/>
        </w:rPr>
      </w:pPr>
      <w:r>
        <w:rPr>
          <w:rFonts w:ascii="仿宋" w:hAnsi="仿宋" w:eastAsia="仿宋" w:cs="仿宋"/>
          <w:szCs w:val="21"/>
        </w:rPr>
      </w:r>
      <w:r/>
    </w:p>
    <w:p>
      <w:pPr>
        <w:ind w:firstLine="480"/>
        <w:spacing w:line="0" w:lineRule="atLeast"/>
        <w:tabs>
          <w:tab w:val="left" w:pos="360" w:leader="none"/>
        </w:tabs>
        <w:rPr>
          <w:rFonts w:ascii="仿宋" w:hAnsi="仿宋" w:eastAsia="仿宋" w:cs="仿宋"/>
          <w:sz w:val="24"/>
          <w:szCs w:val="24"/>
        </w:rPr>
      </w:pPr>
      <w:r>
        <w:rPr>
          <w:rFonts w:hint="eastAsia" w:ascii="仿宋" w:hAnsi="仿宋" w:eastAsia="仿宋" w:cs="仿宋"/>
          <w:sz w:val="24"/>
          <w:szCs w:val="24"/>
        </w:rPr>
        <w:t xml:space="preserve">注：提供被授权人身份证扫描件</w:t>
      </w:r>
      <w:r>
        <w:rPr>
          <w:rFonts w:hint="eastAsia" w:ascii="仿宋" w:hAnsi="仿宋" w:eastAsia="仿宋" w:cs="仿宋"/>
          <w:bCs/>
          <w:color w:val="000000"/>
          <w:sz w:val="24"/>
          <w:szCs w:val="21"/>
        </w:rPr>
        <w:t xml:space="preserve">（加盖CA电子公章）</w:t>
      </w:r>
      <w:r/>
    </w:p>
    <w:p>
      <w:pPr>
        <w:ind w:firstLine="480"/>
        <w:spacing w:line="0" w:lineRule="atLeast"/>
        <w:tabs>
          <w:tab w:val="left" w:pos="360" w:leader="none"/>
        </w:tabs>
        <w:rPr>
          <w:rFonts w:ascii="仿宋" w:hAnsi="仿宋" w:eastAsia="仿宋" w:cs="仿宋"/>
          <w:sz w:val="28"/>
          <w:szCs w:val="28"/>
        </w:rPr>
      </w:pPr>
      <w:r>
        <w:rPr>
          <w:rFonts w:hint="eastAsia" w:ascii="仿宋" w:hAnsi="仿宋" w:eastAsia="仿宋" w:cs="仿宋"/>
          <w:sz w:val="24"/>
          <w:szCs w:val="24"/>
        </w:rPr>
        <w:br w:type="page" w:clear="all"/>
      </w:r>
      <w:r>
        <w:rPr>
          <w:rFonts w:hint="eastAsia" w:ascii="仿宋" w:hAnsi="仿宋" w:eastAsia="仿宋" w:cs="仿宋"/>
          <w:b/>
          <w:color w:val="000000"/>
          <w:sz w:val="28"/>
          <w:szCs w:val="28"/>
        </w:rPr>
        <w:t xml:space="preserve">附件5   </w:t>
      </w:r>
      <w:r/>
    </w:p>
    <w:p>
      <w:pPr>
        <w:jc w:val="center"/>
        <w:rPr>
          <w:rFonts w:ascii="仿宋" w:hAnsi="仿宋" w:eastAsia="仿宋" w:cs="仿宋"/>
          <w:b/>
          <w:color w:val="000000"/>
          <w:sz w:val="28"/>
          <w:szCs w:val="28"/>
        </w:rPr>
      </w:pPr>
      <w:r>
        <w:rPr>
          <w:rFonts w:hint="eastAsia" w:ascii="仿宋" w:hAnsi="仿宋" w:eastAsia="仿宋" w:cs="仿宋"/>
          <w:b/>
          <w:color w:val="000000"/>
          <w:sz w:val="28"/>
          <w:szCs w:val="28"/>
        </w:rPr>
        <w:t xml:space="preserve">磋商响应函</w:t>
      </w:r>
      <w:r/>
    </w:p>
    <w:p>
      <w:pPr>
        <w:pStyle w:val="665"/>
        <w:rPr>
          <w:rFonts w:ascii="仿宋" w:hAnsi="仿宋" w:eastAsia="仿宋" w:cs="仿宋"/>
        </w:rPr>
      </w:pPr>
      <w:r>
        <w:rPr>
          <w:rFonts w:ascii="仿宋" w:hAnsi="仿宋" w:eastAsia="仿宋" w:cs="仿宋"/>
        </w:rPr>
      </w:r>
      <w:r/>
    </w:p>
    <w:p>
      <w:pPr>
        <w:jc w:val="left"/>
        <w:spacing w:line="420" w:lineRule="exact"/>
        <w:rPr>
          <w:rFonts w:ascii="仿宋" w:hAnsi="仿宋" w:eastAsia="仿宋" w:cs="仿宋"/>
          <w:sz w:val="24"/>
          <w:szCs w:val="21"/>
        </w:rPr>
      </w:pPr>
      <w:r>
        <w:rPr>
          <w:rFonts w:hint="eastAsia" w:ascii="仿宋" w:hAnsi="仿宋" w:eastAsia="仿宋" w:cs="仿宋"/>
          <w:sz w:val="24"/>
          <w:szCs w:val="21"/>
        </w:rPr>
        <w:t xml:space="preserve">致：如东县公共资源交易中心</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根据贵方的</w:t>
      </w:r>
      <w:r>
        <w:rPr>
          <w:rFonts w:hint="eastAsia" w:ascii="仿宋" w:hAnsi="仿宋" w:eastAsia="仿宋" w:cs="仿宋"/>
          <w:sz w:val="24"/>
          <w:szCs w:val="21"/>
          <w:u w:val="single"/>
        </w:rPr>
        <w:t xml:space="preserve">********</w:t>
      </w:r>
      <w:r>
        <w:rPr>
          <w:rFonts w:hint="eastAsia" w:ascii="仿宋" w:hAnsi="仿宋" w:eastAsia="仿宋" w:cs="仿宋"/>
          <w:sz w:val="24"/>
          <w:szCs w:val="21"/>
        </w:rPr>
        <w:t xml:space="preserve">（项目编号）磋商文件，正式授权下述被授权人______(姓名)代表我方______________（供应商的名称），全权处理本次项目磋商的有关事宜。</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据此函，被授权人__________（姓名）兹宣布同意如下：</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2.我们完全理解贵方不一定将合同授予最低报价的供应商。</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4.我们同意从规定的开标日期起遵循本响应文件，并在规定的磋商有效期期满之前均具有约束力。</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仿宋" w:hAnsi="仿宋" w:eastAsia="仿宋" w:cs="仿宋"/>
          <w:sz w:val="24"/>
          <w:szCs w:val="21"/>
        </w:rPr>
      </w:pPr>
      <w:r>
        <w:rPr>
          <w:rFonts w:hint="eastAsia" w:ascii="仿宋" w:hAnsi="仿宋" w:eastAsia="仿宋" w:cs="仿宋"/>
          <w:sz w:val="24"/>
          <w:szCs w:val="21"/>
        </w:rPr>
        <w:t xml:space="preserve">7.我方与本磋商有关的正式通讯地址为：</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地          址：</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邮          编：</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电          话：</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传          真：</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供应商开户行：</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账          号： </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日           期：________年____月____日</w:t>
      </w:r>
      <w:r/>
    </w:p>
    <w:p>
      <w:pPr>
        <w:ind w:firstLine="240"/>
        <w:jc w:val="center"/>
        <w:spacing w:line="560" w:lineRule="exact"/>
        <w:rPr>
          <w:rFonts w:ascii="仿宋" w:hAnsi="仿宋" w:eastAsia="仿宋" w:cs="仿宋"/>
          <w:bCs/>
          <w:sz w:val="24"/>
          <w:szCs w:val="21"/>
        </w:rPr>
      </w:pPr>
      <w:r>
        <w:rPr>
          <w:rFonts w:ascii="仿宋" w:hAnsi="仿宋" w:eastAsia="仿宋" w:cs="仿宋"/>
          <w:bCs/>
          <w:sz w:val="24"/>
          <w:szCs w:val="21"/>
        </w:rPr>
      </w:r>
      <w:r/>
    </w:p>
    <w:p>
      <w:pPr>
        <w:ind w:firstLine="240"/>
        <w:jc w:val="center"/>
        <w:spacing w:line="560" w:lineRule="exact"/>
        <w:rPr>
          <w:rFonts w:ascii="仿宋" w:hAnsi="仿宋" w:eastAsia="仿宋" w:cs="仿宋"/>
          <w:bCs/>
          <w:sz w:val="24"/>
          <w:szCs w:val="21"/>
        </w:rPr>
      </w:pPr>
      <w:r>
        <w:rPr>
          <w:rFonts w:ascii="仿宋" w:hAnsi="仿宋" w:eastAsia="仿宋" w:cs="仿宋"/>
          <w:bCs/>
          <w:sz w:val="24"/>
          <w:szCs w:val="21"/>
        </w:rPr>
      </w:r>
      <w:r/>
    </w:p>
    <w:p>
      <w:pPr>
        <w:ind w:firstLine="240"/>
        <w:jc w:val="center"/>
        <w:spacing w:line="560" w:lineRule="exact"/>
        <w:rPr>
          <w:rFonts w:ascii="仿宋" w:hAnsi="仿宋" w:eastAsia="仿宋" w:cs="仿宋"/>
          <w:bCs/>
          <w:sz w:val="24"/>
          <w:szCs w:val="21"/>
        </w:rPr>
      </w:pPr>
      <w:r>
        <w:rPr>
          <w:rFonts w:ascii="仿宋" w:hAnsi="仿宋" w:eastAsia="仿宋" w:cs="仿宋"/>
          <w:bCs/>
          <w:sz w:val="24"/>
          <w:szCs w:val="21"/>
        </w:rPr>
      </w:r>
      <w:r/>
    </w:p>
    <w:p>
      <w:pPr>
        <w:spacing w:line="560" w:lineRule="exact"/>
        <w:rPr>
          <w:rFonts w:ascii="仿宋" w:hAnsi="仿宋" w:eastAsia="仿宋" w:cs="仿宋"/>
          <w:bCs/>
          <w:sz w:val="24"/>
          <w:szCs w:val="21"/>
        </w:rPr>
      </w:pPr>
      <w:r>
        <w:rPr>
          <w:rFonts w:ascii="仿宋" w:hAnsi="仿宋" w:eastAsia="仿宋" w:cs="仿宋"/>
          <w:bCs/>
          <w:sz w:val="24"/>
          <w:szCs w:val="21"/>
        </w:rPr>
      </w:r>
      <w:r/>
    </w:p>
    <w:p>
      <w:pPr>
        <w:rPr>
          <w:rFonts w:ascii="仿宋" w:hAnsi="仿宋" w:eastAsia="仿宋" w:cs="仿宋"/>
          <w:b/>
          <w:sz w:val="24"/>
          <w:szCs w:val="21"/>
        </w:rPr>
      </w:pPr>
      <w:r>
        <w:rPr>
          <w:rFonts w:ascii="仿宋" w:hAnsi="仿宋" w:eastAsia="仿宋" w:cs="仿宋"/>
          <w:b/>
          <w:sz w:val="24"/>
          <w:szCs w:val="21"/>
        </w:rPr>
      </w:r>
      <w:r/>
    </w:p>
    <w:p>
      <w:pPr>
        <w:rPr>
          <w:rFonts w:ascii="仿宋" w:hAnsi="仿宋" w:eastAsia="仿宋" w:cs="仿宋"/>
          <w:b/>
          <w:sz w:val="28"/>
          <w:szCs w:val="28"/>
        </w:rPr>
      </w:pPr>
      <w:r>
        <w:rPr>
          <w:rFonts w:hint="eastAsia" w:ascii="仿宋" w:hAnsi="仿宋" w:eastAsia="仿宋" w:cs="仿宋"/>
          <w:b/>
          <w:sz w:val="28"/>
          <w:szCs w:val="28"/>
        </w:rPr>
        <w:t xml:space="preserve">附件6 </w:t>
      </w:r>
      <w:r/>
    </w:p>
    <w:p>
      <w:pPr>
        <w:jc w:val="center"/>
        <w:rPr>
          <w:rFonts w:ascii="仿宋" w:hAnsi="仿宋" w:eastAsia="仿宋" w:cs="仿宋"/>
          <w:b/>
          <w:sz w:val="28"/>
          <w:szCs w:val="28"/>
          <w:highlight w:val="cyan"/>
        </w:rPr>
      </w:pPr>
      <w:r>
        <w:rPr>
          <w:rFonts w:hint="eastAsia" w:ascii="仿宋" w:hAnsi="仿宋" w:eastAsia="仿宋" w:cs="仿宋"/>
          <w:b/>
          <w:sz w:val="28"/>
          <w:szCs w:val="28"/>
        </w:rPr>
        <w:t xml:space="preserve">中小企业声明函（服务） </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w:t>
      </w:r>
      <w:r>
        <w:rPr>
          <w:rFonts w:hint="eastAsia" w:ascii="仿宋" w:hAnsi="仿宋" w:eastAsia="仿宋" w:cs="仿宋"/>
          <w:color w:val="ff0000"/>
          <w:sz w:val="24"/>
          <w:szCs w:val="24"/>
        </w:rPr>
        <w:t xml:space="preserve">〔2020〕</w:t>
      </w:r>
      <w:r>
        <w:rPr>
          <w:rFonts w:hint="eastAsia" w:ascii="仿宋" w:hAnsi="仿宋" w:eastAsia="仿宋" w:cs="仿宋"/>
          <w:sz w:val="24"/>
          <w:szCs w:val="24"/>
        </w:rPr>
        <w:t xml:space="preserve">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采购活动，服务全部由符合政策要求的中小企业承接。相关企业（含联合体中的中小企业、签订分包意向协议的中小企业）的具体情况如下：</w:t>
      </w:r>
      <w:r/>
    </w:p>
    <w:p>
      <w:pPr>
        <w:ind w:firstLine="360"/>
        <w:spacing w:line="400" w:lineRule="exact"/>
        <w:rPr>
          <w:rFonts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（软件和信息技术服务） </w:t>
      </w:r>
      <w:r>
        <w:rPr>
          <w:rFonts w:hint="eastAsia" w:ascii="仿宋" w:hAnsi="仿宋" w:eastAsia="仿宋" w:cs="仿宋"/>
          <w:sz w:val="24"/>
          <w:szCs w:val="24"/>
        </w:rPr>
        <w:t xml:space="preserve">行业；承建（承接）企业为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 xml:space="preserve">行业；承建（承接）企业为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720"/>
        <w:spacing w:line="400" w:lineRule="exact"/>
        <w:rPr>
          <w:rFonts w:ascii="仿宋" w:hAnsi="仿宋" w:eastAsia="仿宋" w:cs="仿宋"/>
          <w:sz w:val="24"/>
          <w:szCs w:val="24"/>
        </w:rPr>
      </w:pPr>
      <w:r>
        <w:rPr>
          <w:rFonts w:ascii="仿宋" w:hAnsi="仿宋" w:eastAsia="仿宋" w:cs="仿宋"/>
          <w:sz w:val="24"/>
          <w:szCs w:val="24"/>
        </w:rPr>
      </w:r>
      <w:r/>
    </w:p>
    <w:p>
      <w:pPr>
        <w:ind w:right="180" w:firstLine="360"/>
        <w:jc w:val="right"/>
        <w:spacing w:line="400" w:lineRule="exact"/>
        <w:rPr>
          <w:rFonts w:ascii="仿宋" w:hAnsi="仿宋" w:eastAsia="仿宋" w:cs="仿宋"/>
          <w:sz w:val="24"/>
          <w:szCs w:val="24"/>
        </w:rPr>
      </w:pPr>
      <w:r>
        <w:rPr>
          <w:rFonts w:hint="eastAsia" w:ascii="仿宋" w:hAnsi="仿宋" w:eastAsia="仿宋" w:cs="仿宋"/>
          <w:sz w:val="24"/>
          <w:szCs w:val="21"/>
        </w:rPr>
        <w:t xml:space="preserve">供应商全称</w:t>
      </w:r>
      <w:r>
        <w:rPr>
          <w:rFonts w:hint="eastAsia" w:ascii="仿宋" w:hAnsi="仿宋" w:eastAsia="仿宋" w:cs="仿宋"/>
          <w:sz w:val="24"/>
          <w:szCs w:val="24"/>
        </w:rPr>
        <w:t xml:space="preserve">（加盖CA电子公章）：</w:t>
      </w:r>
      <w:r/>
    </w:p>
    <w:p>
      <w:pPr>
        <w:ind w:right="480" w:firstLine="5400"/>
        <w:spacing w:line="400" w:lineRule="exact"/>
        <w:rPr>
          <w:rFonts w:ascii="仿宋" w:hAnsi="仿宋" w:eastAsia="仿宋" w:cs="仿宋"/>
          <w:sz w:val="24"/>
          <w:szCs w:val="24"/>
        </w:rPr>
      </w:pPr>
      <w:r>
        <w:rPr>
          <w:rFonts w:hint="eastAsia" w:ascii="仿宋" w:hAnsi="仿宋" w:eastAsia="仿宋" w:cs="仿宋"/>
          <w:sz w:val="24"/>
          <w:szCs w:val="24"/>
        </w:rPr>
        <w:t xml:space="preserve">日  期：</w:t>
      </w:r>
      <w:r/>
    </w:p>
    <w:p>
      <w:pPr>
        <w:ind w:firstLine="240"/>
        <w:spacing w:line="400" w:lineRule="exact"/>
        <w:rPr>
          <w:rFonts w:ascii="仿宋" w:hAnsi="仿宋" w:eastAsia="仿宋" w:cs="仿宋"/>
          <w:sz w:val="24"/>
          <w:szCs w:val="24"/>
        </w:rPr>
      </w:pPr>
      <w:r>
        <w:rPr>
          <w:rFonts w:ascii="仿宋" w:hAnsi="仿宋" w:eastAsia="仿宋" w:cs="仿宋"/>
          <w:sz w:val="24"/>
          <w:szCs w:val="24"/>
        </w:rPr>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1、如项目类型为“服务”，请按照此格式填写。</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2、从业人员、营业收入、资产总额填报上一年度数据，无上一年度数据的新成立企业可不填报。</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3、专门面向中小微型企业采购的项目，供应商如不提供此声明函，则不能通过资格审查；非专门面向中小微型企业采购的项目，供应商如不提供此声明函，价格将不做相应扣除。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4、供应商</w:t>
      </w:r>
      <w:r>
        <w:rPr>
          <w:rFonts w:hint="eastAsia" w:ascii="仿宋" w:hAnsi="仿宋" w:eastAsia="仿宋" w:cs="仿宋"/>
          <w:b/>
          <w:bCs/>
          <w:sz w:val="24"/>
          <w:szCs w:val="24"/>
        </w:rPr>
        <w:t xml:space="preserve">自行勾选</w:t>
      </w:r>
      <w:r>
        <w:rPr>
          <w:rFonts w:hint="eastAsia" w:ascii="仿宋" w:hAnsi="仿宋" w:eastAsia="仿宋" w:cs="仿宋"/>
          <w:sz w:val="24"/>
          <w:szCs w:val="24"/>
        </w:rPr>
        <w:t xml:space="preserve">承接企业的企业规模类型。</w:t>
      </w:r>
      <w:r/>
    </w:p>
    <w:p>
      <w:pPr>
        <w:ind w:firstLine="480"/>
        <w:spacing w:line="400" w:lineRule="exact"/>
        <w:rPr>
          <w:rFonts w:ascii="仿宋" w:hAnsi="仿宋" w:eastAsia="仿宋" w:cs="仿宋"/>
          <w:b/>
          <w:color w:val="000000"/>
          <w:sz w:val="24"/>
          <w:szCs w:val="24"/>
        </w:rPr>
      </w:pPr>
      <w:r>
        <w:rPr>
          <w:rFonts w:hint="eastAsia" w:ascii="仿宋" w:hAnsi="仿宋" w:eastAsia="仿宋" w:cs="仿宋"/>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spacing w:line="588" w:lineRule="exact"/>
        <w:rPr>
          <w:rFonts w:ascii="仿宋" w:hAnsi="仿宋" w:eastAsia="仿宋" w:cs="仿宋"/>
          <w:b/>
          <w:strike/>
          <w:color w:val="000000"/>
          <w:sz w:val="24"/>
          <w:szCs w:val="24"/>
        </w:rPr>
      </w:pPr>
      <w:r>
        <w:rPr>
          <w:rFonts w:ascii="仿宋" w:hAnsi="仿宋" w:eastAsia="仿宋" w:cs="仿宋"/>
          <w:b/>
          <w:strike/>
          <w:color w:val="000000"/>
          <w:sz w:val="24"/>
          <w:szCs w:val="24"/>
        </w:rPr>
      </w:r>
      <w:r/>
    </w:p>
    <w:p>
      <w:pPr>
        <w:pStyle w:val="665"/>
        <w:rPr>
          <w:rFonts w:ascii="仿宋" w:hAnsi="仿宋" w:eastAsia="仿宋" w:cs="仿宋"/>
          <w:strike/>
        </w:rPr>
      </w:pPr>
      <w:r>
        <w:rPr>
          <w:rFonts w:ascii="仿宋" w:hAnsi="仿宋" w:eastAsia="仿宋" w:cs="仿宋"/>
          <w:strike/>
        </w:rPr>
      </w:r>
      <w:r/>
    </w:p>
    <w:p>
      <w:pPr>
        <w:ind w:firstLine="562"/>
        <w:spacing w:line="40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附件7 </w:t>
      </w:r>
      <w:r/>
    </w:p>
    <w:p>
      <w:pPr>
        <w:rPr>
          <w:rFonts w:ascii="仿宋" w:hAnsi="仿宋" w:eastAsia="仿宋" w:cs="仿宋"/>
          <w:sz w:val="28"/>
          <w:szCs w:val="28"/>
        </w:rPr>
      </w:pPr>
      <w:r>
        <w:rPr>
          <w:rFonts w:ascii="仿宋" w:hAnsi="仿宋" w:eastAsia="仿宋" w:cs="仿宋"/>
          <w:sz w:val="28"/>
          <w:szCs w:val="28"/>
        </w:rPr>
      </w:r>
      <w:r/>
    </w:p>
    <w:p>
      <w:pPr>
        <w:jc w:val="center"/>
        <w:spacing w:line="588"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残疾人福利性单位声明函（服务） </w:t>
      </w:r>
      <w:r/>
    </w:p>
    <w:p>
      <w:pPr>
        <w:pStyle w:val="665"/>
        <w:rPr>
          <w:rFonts w:ascii="仿宋" w:hAnsi="仿宋" w:eastAsia="仿宋" w:cs="仿宋"/>
        </w:rPr>
      </w:pPr>
      <w:r>
        <w:rPr>
          <w:rFonts w:ascii="仿宋" w:hAnsi="仿宋" w:eastAsia="仿宋" w:cs="仿宋"/>
        </w:rPr>
      </w:r>
      <w:r/>
    </w:p>
    <w:p>
      <w:pPr>
        <w:ind w:firstLine="360"/>
        <w:spacing w:line="40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s="仿宋"/>
          <w:color w:val="ff0000"/>
          <w:sz w:val="24"/>
          <w:szCs w:val="24"/>
        </w:rPr>
        <w:t xml:space="preserve">〔2017〕</w:t>
      </w:r>
      <w:r>
        <w:rPr>
          <w:rFonts w:hint="eastAsia" w:ascii="仿宋" w:hAnsi="仿宋" w:eastAsia="仿宋" w:cs="仿宋"/>
          <w:color w:val="000000" w:themeColor="text1"/>
          <w:sz w:val="24"/>
          <w:szCs w:val="24"/>
          <w14:textFill>
            <w14:solidFill>
              <w14:schemeClr w14:val="tx1"/>
            </w14:solidFill>
          </w14:textFill>
        </w:rPr>
        <w:t xml:space="preserve"> 141号）的规定，本单位为符合条件的残疾人福利性单位，且本单位参加</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单位的</w:t>
      </w:r>
      <w:r>
        <w:rPr>
          <w:rFonts w:hint="eastAsia" w:ascii="仿宋" w:hAnsi="仿宋" w:eastAsia="仿宋" w:cs="仿宋"/>
          <w:b/>
          <w:bCs/>
          <w:color w:val="000000" w:themeColor="text1"/>
          <w:sz w:val="24"/>
          <w:szCs w:val="24"/>
          <w14:textFill>
            <w14:solidFill>
              <w14:schemeClr w14:val="tx1"/>
            </w14:solidFill>
          </w14:textFill>
        </w:rPr>
        <w:t xml:space="preserve">采购文件编号</w:t>
      </w:r>
      <w:r>
        <w:rPr>
          <w:rFonts w:hint="eastAsia" w:ascii="仿宋" w:hAnsi="仿宋" w:eastAsia="仿宋" w:cs="仿宋"/>
          <w:color w:val="000000" w:themeColor="text1"/>
          <w:sz w:val="24"/>
          <w:szCs w:val="24"/>
          <w14:textFill>
            <w14:solidFill>
              <w14:schemeClr w14:val="tx1"/>
            </w14:solidFill>
          </w14:textFill>
        </w:rPr>
        <w:t xml:space="preserve">为</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的</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项目采购活动由本单位提供服务。</w:t>
      </w:r>
      <w:r/>
    </w:p>
    <w:p>
      <w:pPr>
        <w:ind w:firstLine="360"/>
        <w:spacing w:line="40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pStyle w:val="665"/>
        <w:ind w:firstLine="480"/>
        <w:rPr>
          <w:rFonts w:ascii="仿宋" w:hAnsi="仿宋" w:eastAsia="仿宋" w:cs="仿宋"/>
          <w:sz w:val="24"/>
          <w:szCs w:val="21"/>
        </w:rPr>
      </w:pPr>
      <w:r>
        <w:rPr>
          <w:rFonts w:ascii="仿宋" w:hAnsi="仿宋" w:eastAsia="仿宋" w:cs="仿宋"/>
          <w:sz w:val="24"/>
          <w:szCs w:val="21"/>
        </w:rPr>
      </w:r>
      <w:r/>
    </w:p>
    <w:p>
      <w:pPr>
        <w:rPr>
          <w:rFonts w:ascii="仿宋" w:hAnsi="仿宋" w:eastAsia="仿宋" w:cs="仿宋"/>
          <w:sz w:val="24"/>
          <w:szCs w:val="21"/>
        </w:rPr>
      </w:pPr>
      <w:r>
        <w:rPr>
          <w:rFonts w:ascii="仿宋" w:hAnsi="仿宋" w:eastAsia="仿宋" w:cs="仿宋"/>
          <w:sz w:val="24"/>
          <w:szCs w:val="21"/>
        </w:rPr>
      </w:r>
      <w:r/>
    </w:p>
    <w:p>
      <w:pPr>
        <w:pStyle w:val="665"/>
        <w:rPr>
          <w:rFonts w:ascii="仿宋" w:hAnsi="仿宋" w:eastAsia="仿宋" w:cs="仿宋"/>
        </w:rPr>
      </w:pPr>
      <w:r>
        <w:rPr>
          <w:rFonts w:ascii="仿宋" w:hAnsi="仿宋" w:eastAsia="仿宋" w:cs="仿宋"/>
        </w:rPr>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备注：</w:t>
      </w:r>
      <w:r/>
    </w:p>
    <w:p>
      <w:pPr>
        <w:ind w:firstLine="480"/>
        <w:spacing w:line="400" w:lineRule="exact"/>
        <w:rPr>
          <w:rFonts w:ascii="仿宋" w:hAnsi="仿宋" w:eastAsia="仿宋" w:cs="仿宋"/>
          <w:sz w:val="24"/>
          <w:szCs w:val="21"/>
        </w:rPr>
      </w:pPr>
      <w:r>
        <w:rPr>
          <w:rFonts w:hint="eastAsia" w:ascii="仿宋" w:hAnsi="仿宋" w:eastAsia="仿宋" w:cs="仿宋"/>
          <w:sz w:val="24"/>
          <w:szCs w:val="24"/>
        </w:rPr>
        <w:t xml:space="preserve">1、如项目类型为“服务”，请按照此格式填写。</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2、专门面向中小微型企业采购的项目，供应商为残疾人福利性单位并提供服务的必须提供此声明函，否则将不能通过资格审查。</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3、 非专门面向中小微型企业采购的项目，供应商如不提供此声明函，价格将不做相应扣除。</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4、</w:t>
      </w:r>
      <w:r>
        <w:rPr>
          <w:rFonts w:hint="eastAsia" w:ascii="仿宋" w:hAnsi="仿宋" w:eastAsia="仿宋" w:cs="仿宋"/>
          <w:sz w:val="24"/>
        </w:rPr>
        <w:t xml:space="preserve">成交</w:t>
      </w:r>
      <w:r>
        <w:rPr>
          <w:rFonts w:hint="eastAsia" w:ascii="仿宋" w:hAnsi="仿宋" w:eastAsia="仿宋" w:cs="仿宋"/>
          <w:sz w:val="24"/>
          <w:szCs w:val="21"/>
        </w:rPr>
        <w:t xml:space="preserve">供应商为残疾人福利性单位的，此声明函将随</w:t>
      </w:r>
      <w:r>
        <w:rPr>
          <w:rFonts w:hint="eastAsia" w:ascii="仿宋" w:hAnsi="仿宋" w:eastAsia="仿宋" w:cs="仿宋"/>
          <w:sz w:val="24"/>
        </w:rPr>
        <w:t xml:space="preserve">成交</w:t>
      </w:r>
      <w:r>
        <w:rPr>
          <w:rFonts w:hint="eastAsia" w:ascii="仿宋" w:hAnsi="仿宋" w:eastAsia="仿宋" w:cs="仿宋"/>
          <w:sz w:val="24"/>
          <w:szCs w:val="21"/>
        </w:rPr>
        <w:t xml:space="preserve">结果同时公告，接受社会监督。</w:t>
      </w:r>
      <w:r/>
    </w:p>
    <w:p>
      <w:pPr>
        <w:ind w:firstLine="624"/>
        <w:spacing w:line="588" w:lineRule="exact"/>
        <w:rPr>
          <w:rFonts w:ascii="仿宋" w:hAnsi="仿宋" w:eastAsia="仿宋" w:cs="仿宋"/>
          <w:spacing w:val="6"/>
          <w:sz w:val="30"/>
          <w:szCs w:val="30"/>
        </w:rPr>
      </w:pPr>
      <w:r>
        <w:rPr>
          <w:rFonts w:ascii="仿宋" w:hAnsi="仿宋" w:eastAsia="仿宋" w:cs="仿宋"/>
          <w:spacing w:val="6"/>
          <w:sz w:val="30"/>
          <w:szCs w:val="30"/>
        </w:rPr>
      </w:r>
      <w:r/>
    </w:p>
    <w:p>
      <w:pPr>
        <w:ind w:right="1559" w:firstLine="624"/>
        <w:jc w:val="center"/>
        <w:spacing w:line="0" w:lineRule="atLeast"/>
        <w:tabs>
          <w:tab w:val="left" w:pos="4860" w:leader="none"/>
        </w:tabs>
        <w:rPr>
          <w:rFonts w:ascii="仿宋" w:hAnsi="仿宋" w:eastAsia="仿宋" w:cs="仿宋"/>
          <w:sz w:val="24"/>
          <w:szCs w:val="21"/>
        </w:rPr>
      </w:pPr>
      <w:r>
        <w:rPr>
          <w:rFonts w:hint="eastAsia" w:ascii="仿宋" w:hAnsi="仿宋" w:eastAsia="仿宋" w:cs="仿宋"/>
          <w:spacing w:val="6"/>
          <w:sz w:val="30"/>
          <w:szCs w:val="30"/>
        </w:rPr>
        <w:t xml:space="preserve">             </w:t>
      </w:r>
      <w:r>
        <w:rPr>
          <w:rFonts w:hint="eastAsia" w:ascii="仿宋" w:hAnsi="仿宋" w:eastAsia="仿宋" w:cs="仿宋"/>
          <w:sz w:val="24"/>
          <w:szCs w:val="21"/>
        </w:rPr>
        <w:t xml:space="preserve">         供应商全称（加盖CA电子公章）：</w:t>
      </w:r>
      <w:r/>
    </w:p>
    <w:p>
      <w:pPr>
        <w:ind w:right="1559" w:firstLine="480"/>
        <w:jc w:val="center"/>
        <w:spacing w:line="0" w:lineRule="atLeast"/>
        <w:tabs>
          <w:tab w:val="left" w:pos="4860" w:leader="none"/>
        </w:tabs>
        <w:rPr>
          <w:rFonts w:ascii="仿宋" w:hAnsi="仿宋" w:eastAsia="仿宋" w:cs="仿宋"/>
          <w:sz w:val="24"/>
          <w:szCs w:val="21"/>
        </w:rPr>
      </w:pPr>
      <w:r>
        <w:rPr>
          <w:rFonts w:hint="eastAsia" w:ascii="仿宋" w:hAnsi="仿宋" w:eastAsia="仿宋" w:cs="仿宋"/>
          <w:sz w:val="24"/>
          <w:szCs w:val="21"/>
        </w:rPr>
        <w:t xml:space="preserve">        日  期：</w:t>
      </w:r>
      <w:r/>
    </w:p>
    <w:p>
      <w:pPr>
        <w:jc w:val="center"/>
        <w:spacing w:line="420" w:lineRule="exact"/>
        <w:rPr>
          <w:rFonts w:ascii="仿宋" w:hAnsi="仿宋" w:eastAsia="仿宋" w:cs="仿宋"/>
          <w:b/>
          <w:strike/>
          <w:sz w:val="32"/>
          <w:szCs w:val="32"/>
        </w:rPr>
      </w:pPr>
      <w:r>
        <w:rPr>
          <w:rFonts w:ascii="仿宋" w:hAnsi="仿宋" w:eastAsia="仿宋" w:cs="仿宋"/>
          <w:b/>
          <w:strike/>
          <w:sz w:val="32"/>
          <w:szCs w:val="32"/>
        </w:rPr>
      </w:r>
      <w:r/>
    </w:p>
    <w:p>
      <w:pPr>
        <w:spacing w:line="420" w:lineRule="exact"/>
        <w:rPr>
          <w:rFonts w:ascii="仿宋" w:hAnsi="仿宋" w:eastAsia="仿宋" w:cs="仿宋"/>
          <w:b/>
          <w:strike/>
          <w:sz w:val="24"/>
          <w:szCs w:val="24"/>
        </w:rPr>
      </w:pPr>
      <w:r>
        <w:rPr>
          <w:rFonts w:ascii="仿宋" w:hAnsi="仿宋" w:eastAsia="仿宋" w:cs="仿宋"/>
          <w:b/>
          <w:strike/>
          <w:sz w:val="24"/>
          <w:szCs w:val="24"/>
        </w:rPr>
      </w:r>
      <w:r/>
    </w:p>
    <w:p>
      <w:pPr>
        <w:spacing w:line="420" w:lineRule="exact"/>
        <w:rPr>
          <w:rFonts w:ascii="仿宋" w:hAnsi="仿宋" w:eastAsia="仿宋" w:cs="仿宋"/>
          <w:b/>
          <w:strike/>
          <w:sz w:val="24"/>
          <w:szCs w:val="24"/>
        </w:rPr>
      </w:pPr>
      <w:r>
        <w:rPr>
          <w:rFonts w:ascii="仿宋" w:hAnsi="仿宋" w:eastAsia="仿宋" w:cs="仿宋"/>
          <w:b/>
          <w:strike/>
          <w:sz w:val="24"/>
          <w:szCs w:val="24"/>
        </w:rPr>
      </w:r>
      <w:r/>
    </w:p>
    <w:p>
      <w:pPr>
        <w:spacing w:line="420" w:lineRule="exact"/>
        <w:rPr>
          <w:rFonts w:ascii="仿宋" w:hAnsi="仿宋" w:eastAsia="仿宋" w:cs="仿宋"/>
          <w:b/>
          <w:strike/>
          <w:sz w:val="24"/>
          <w:szCs w:val="24"/>
        </w:rPr>
      </w:pPr>
      <w:r>
        <w:rPr>
          <w:rFonts w:ascii="仿宋" w:hAnsi="仿宋" w:eastAsia="仿宋" w:cs="仿宋"/>
          <w:b/>
          <w:strike/>
          <w:sz w:val="24"/>
          <w:szCs w:val="24"/>
        </w:rPr>
      </w:r>
      <w:r/>
    </w:p>
    <w:p>
      <w:pPr>
        <w:spacing w:line="420" w:lineRule="exact"/>
        <w:rPr>
          <w:rFonts w:ascii="仿宋" w:hAnsi="仿宋" w:eastAsia="仿宋" w:cs="仿宋"/>
          <w:b/>
          <w:strike/>
          <w:sz w:val="24"/>
          <w:szCs w:val="24"/>
        </w:rPr>
      </w:pPr>
      <w:r>
        <w:rPr>
          <w:rFonts w:ascii="仿宋" w:hAnsi="仿宋" w:eastAsia="仿宋" w:cs="仿宋"/>
          <w:b/>
          <w:strike/>
          <w:sz w:val="24"/>
          <w:szCs w:val="24"/>
        </w:rPr>
      </w:r>
      <w:r/>
    </w:p>
    <w:p>
      <w:pPr>
        <w:spacing w:line="420" w:lineRule="exact"/>
        <w:rPr>
          <w:rFonts w:ascii="仿宋" w:hAnsi="仿宋" w:eastAsia="仿宋" w:cs="仿宋"/>
          <w:b/>
          <w:strike/>
          <w:sz w:val="24"/>
          <w:szCs w:val="24"/>
        </w:rPr>
      </w:pPr>
      <w:r>
        <w:rPr>
          <w:rFonts w:ascii="仿宋" w:hAnsi="仿宋" w:eastAsia="仿宋" w:cs="仿宋"/>
          <w:b/>
          <w:strike/>
          <w:sz w:val="24"/>
          <w:szCs w:val="24"/>
        </w:rPr>
      </w:r>
      <w:r/>
    </w:p>
    <w:p>
      <w:pPr>
        <w:spacing w:line="420" w:lineRule="exact"/>
        <w:rPr>
          <w:rFonts w:ascii="仿宋" w:hAnsi="仿宋" w:eastAsia="仿宋" w:cs="仿宋"/>
          <w:b/>
          <w:strike/>
          <w:sz w:val="24"/>
          <w:szCs w:val="24"/>
        </w:rPr>
      </w:pPr>
      <w:r>
        <w:rPr>
          <w:rFonts w:ascii="仿宋" w:hAnsi="仿宋" w:eastAsia="仿宋" w:cs="仿宋"/>
          <w:b/>
          <w:strike/>
          <w:sz w:val="24"/>
          <w:szCs w:val="24"/>
        </w:rPr>
      </w:r>
      <w:r/>
    </w:p>
    <w:p>
      <w:pPr>
        <w:spacing w:line="420" w:lineRule="exact"/>
        <w:rPr>
          <w:rFonts w:ascii="仿宋" w:hAnsi="仿宋" w:eastAsia="仿宋" w:cs="仿宋"/>
          <w:b/>
          <w:strike/>
          <w:sz w:val="24"/>
          <w:szCs w:val="24"/>
        </w:rPr>
      </w:pPr>
      <w:r>
        <w:rPr>
          <w:rFonts w:ascii="仿宋" w:hAnsi="仿宋" w:eastAsia="仿宋" w:cs="仿宋"/>
          <w:b/>
          <w:strike/>
          <w:sz w:val="24"/>
          <w:szCs w:val="24"/>
        </w:rPr>
      </w:r>
      <w:r/>
    </w:p>
    <w:p>
      <w:pPr>
        <w:spacing w:line="420" w:lineRule="exact"/>
        <w:rPr>
          <w:rFonts w:ascii="仿宋" w:hAnsi="仿宋" w:eastAsia="仿宋" w:cs="仿宋"/>
          <w:b/>
          <w:strike/>
          <w:sz w:val="24"/>
          <w:szCs w:val="24"/>
        </w:rPr>
      </w:pPr>
      <w:r>
        <w:rPr>
          <w:rFonts w:ascii="仿宋" w:hAnsi="仿宋" w:eastAsia="仿宋" w:cs="仿宋"/>
          <w:b/>
          <w:strike/>
          <w:sz w:val="24"/>
          <w:szCs w:val="24"/>
        </w:rPr>
      </w:r>
      <w:r/>
    </w:p>
    <w:p>
      <w:pPr>
        <w:spacing w:line="420" w:lineRule="exact"/>
        <w:rPr>
          <w:rFonts w:ascii="仿宋" w:hAnsi="仿宋" w:eastAsia="仿宋" w:cs="仿宋"/>
          <w:b/>
          <w:strike/>
          <w:sz w:val="24"/>
          <w:szCs w:val="24"/>
        </w:rPr>
      </w:pPr>
      <w:r>
        <w:rPr>
          <w:rFonts w:ascii="仿宋" w:hAnsi="仿宋" w:eastAsia="仿宋" w:cs="仿宋"/>
          <w:b/>
          <w:strike/>
          <w:sz w:val="24"/>
          <w:szCs w:val="24"/>
        </w:rPr>
      </w:r>
      <w:r/>
    </w:p>
    <w:p>
      <w:pPr>
        <w:spacing w:line="420" w:lineRule="exact"/>
        <w:rPr>
          <w:rFonts w:ascii="仿宋" w:hAnsi="仿宋" w:eastAsia="仿宋" w:cs="仿宋"/>
          <w:b/>
          <w:sz w:val="28"/>
          <w:szCs w:val="28"/>
        </w:rPr>
        <w:outlineLvl w:val="3"/>
      </w:pPr>
      <w:r>
        <w:rPr>
          <w:rFonts w:hint="eastAsia" w:ascii="仿宋" w:hAnsi="仿宋" w:eastAsia="仿宋" w:cs="仿宋"/>
          <w:b/>
          <w:sz w:val="28"/>
          <w:szCs w:val="28"/>
        </w:rPr>
        <w:t xml:space="preserve">附件8</w:t>
      </w:r>
      <w:r/>
    </w:p>
    <w:p>
      <w:pPr>
        <w:jc w:val="center"/>
        <w:spacing w:line="42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监狱和戒毒企业证明材料</w:t>
      </w:r>
      <w:r/>
    </w:p>
    <w:p>
      <w:pPr>
        <w:ind w:firstLine="495"/>
        <w:spacing w:line="420" w:lineRule="exact"/>
        <w:rPr>
          <w:rFonts w:ascii="仿宋" w:hAnsi="仿宋" w:eastAsia="仿宋" w:cs="仿宋"/>
          <w:sz w:val="28"/>
          <w:szCs w:val="28"/>
        </w:rPr>
      </w:pPr>
      <w:r>
        <w:rPr>
          <w:rFonts w:ascii="仿宋" w:hAnsi="仿宋" w:eastAsia="仿宋" w:cs="仿宋"/>
          <w:sz w:val="28"/>
          <w:szCs w:val="28"/>
        </w:rPr>
      </w:r>
      <w:r/>
    </w:p>
    <w:p>
      <w:pPr>
        <w:jc w:val="center"/>
        <w:spacing w:line="420" w:lineRule="exact"/>
        <w:rPr>
          <w:rFonts w:ascii="仿宋" w:hAnsi="仿宋" w:eastAsia="仿宋" w:cs="仿宋"/>
          <w:b/>
          <w:bCs/>
          <w:sz w:val="24"/>
          <w:szCs w:val="24"/>
        </w:rPr>
        <w:outlineLvl w:val="3"/>
      </w:pPr>
      <w:r>
        <w:rPr>
          <w:rFonts w:hint="eastAsia" w:ascii="仿宋" w:hAnsi="仿宋" w:eastAsia="仿宋" w:cs="仿宋"/>
          <w:b/>
          <w:bCs/>
          <w:sz w:val="24"/>
          <w:szCs w:val="24"/>
        </w:rPr>
        <w:t xml:space="preserve">（格式自拟）</w:t>
      </w:r>
      <w:r/>
    </w:p>
    <w:p>
      <w:pPr>
        <w:ind w:firstLine="495"/>
        <w:spacing w:line="420" w:lineRule="exact"/>
        <w:rPr>
          <w:rFonts w:ascii="仿宋" w:hAnsi="仿宋" w:eastAsia="仿宋" w:cs="仿宋"/>
          <w:sz w:val="28"/>
          <w:szCs w:val="28"/>
        </w:rPr>
      </w:pPr>
      <w:r>
        <w:rPr>
          <w:rFonts w:ascii="仿宋" w:hAnsi="仿宋" w:eastAsia="仿宋" w:cs="仿宋"/>
          <w:sz w:val="28"/>
          <w:szCs w:val="28"/>
        </w:rPr>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根据《财政部司法部关于政府采购支持监狱企业发展有关问题的通知》（财库</w:t>
      </w:r>
      <w:r>
        <w:rPr>
          <w:rFonts w:hint="eastAsia" w:ascii="仿宋" w:hAnsi="仿宋" w:eastAsia="仿宋" w:cs="仿宋"/>
          <w:color w:val="ff0000"/>
          <w:sz w:val="24"/>
          <w:szCs w:val="24"/>
        </w:rPr>
        <w:t xml:space="preserve">〔2014〕</w:t>
      </w:r>
      <w:r>
        <w:rPr>
          <w:rFonts w:hint="eastAsia" w:ascii="仿宋" w:hAnsi="仿宋" w:eastAsia="仿宋" w:cs="仿宋"/>
          <w:sz w:val="24"/>
          <w:szCs w:val="21"/>
        </w:rPr>
        <w:t xml:space="preserve">68号），监狱企业参加政府采购活动时，应当提供由省级以上监狱管理局、戒毒管理局（含新疆生产建设兵团）出具的，供应商属于监狱企业的证明文件。</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备注：</w:t>
      </w:r>
      <w:r/>
    </w:p>
    <w:p>
      <w:pPr>
        <w:ind w:firstLine="480"/>
        <w:spacing w:line="400" w:lineRule="exact"/>
        <w:rPr>
          <w:rFonts w:ascii="仿宋" w:hAnsi="仿宋" w:eastAsia="仿宋" w:cs="仿宋"/>
          <w:sz w:val="24"/>
          <w:szCs w:val="24"/>
        </w:rPr>
      </w:pPr>
      <w:r>
        <w:rPr>
          <w:rFonts w:hint="eastAsia" w:ascii="仿宋" w:hAnsi="仿宋" w:eastAsia="仿宋" w:cs="仿宋"/>
          <w:sz w:val="24"/>
          <w:szCs w:val="21"/>
        </w:rPr>
        <w:t xml:space="preserve">1、</w:t>
      </w:r>
      <w:r>
        <w:rPr>
          <w:rFonts w:hint="eastAsia" w:ascii="仿宋" w:hAnsi="仿宋" w:eastAsia="仿宋" w:cs="仿宋"/>
          <w:sz w:val="24"/>
          <w:szCs w:val="24"/>
        </w:rPr>
        <w:t xml:space="preserve">专门面向中小微型企业采购的项目，供应商如不提供证明材料，则不能通过资格审查；非专门面向中小微型企业采购的项目，供应商如不提供证明材料，价格将不做相应扣除。</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2、成交供应商为监狱和戒毒企业的，此</w:t>
      </w:r>
      <w:r>
        <w:rPr>
          <w:rFonts w:hint="eastAsia" w:ascii="仿宋" w:hAnsi="仿宋" w:eastAsia="仿宋" w:cs="仿宋"/>
          <w:sz w:val="24"/>
          <w:szCs w:val="24"/>
        </w:rPr>
        <w:t xml:space="preserve">证明材料</w:t>
      </w:r>
      <w:r>
        <w:rPr>
          <w:rFonts w:hint="eastAsia" w:ascii="仿宋" w:hAnsi="仿宋" w:eastAsia="仿宋" w:cs="仿宋"/>
          <w:sz w:val="24"/>
          <w:szCs w:val="21"/>
        </w:rPr>
        <w:t xml:space="preserve">将随成交结果同时公告，接受社会监督。供应商提供</w:t>
      </w:r>
      <w:r>
        <w:rPr>
          <w:rFonts w:hint="eastAsia" w:ascii="仿宋" w:hAnsi="仿宋" w:eastAsia="仿宋" w:cs="仿宋"/>
          <w:sz w:val="24"/>
          <w:szCs w:val="24"/>
        </w:rPr>
        <w:t xml:space="preserve">证明材料</w:t>
      </w:r>
      <w:r>
        <w:rPr>
          <w:rFonts w:hint="eastAsia" w:ascii="仿宋" w:hAnsi="仿宋" w:eastAsia="仿宋" w:cs="仿宋"/>
          <w:sz w:val="24"/>
          <w:szCs w:val="21"/>
        </w:rPr>
        <w:t xml:space="preserve">内容不实的，属于提供虚假材料谋取中标、成交，依照《中华人民共和国政府采购法》等国家有关规定追究相应责任。</w:t>
      </w:r>
      <w:r/>
    </w:p>
    <w:p>
      <w:pPr>
        <w:ind w:firstLine="480"/>
        <w:spacing w:line="0" w:lineRule="atLeast"/>
        <w:rPr>
          <w:rFonts w:ascii="仿宋" w:hAnsi="仿宋" w:eastAsia="仿宋" w:cs="仿宋"/>
          <w:strike/>
          <w:sz w:val="24"/>
          <w:szCs w:val="21"/>
        </w:rPr>
      </w:pPr>
      <w:r>
        <w:rPr>
          <w:rFonts w:ascii="仿宋" w:hAnsi="仿宋" w:eastAsia="仿宋" w:cs="仿宋"/>
          <w:strike/>
          <w:sz w:val="24"/>
          <w:szCs w:val="21"/>
        </w:rPr>
      </w:r>
      <w:r/>
    </w:p>
    <w:p>
      <w:pPr>
        <w:jc w:val="center"/>
        <w:spacing w:line="560" w:lineRule="exact"/>
        <w:rPr>
          <w:rFonts w:ascii="仿宋" w:hAnsi="仿宋" w:eastAsia="仿宋" w:cs="仿宋"/>
          <w:b/>
          <w:strike/>
          <w:sz w:val="32"/>
          <w:szCs w:val="32"/>
        </w:rPr>
      </w:pPr>
      <w:r>
        <w:rPr>
          <w:rFonts w:ascii="仿宋" w:hAnsi="仿宋" w:eastAsia="仿宋" w:cs="仿宋"/>
          <w:b/>
          <w:strike/>
          <w:sz w:val="32"/>
          <w:szCs w:val="32"/>
        </w:rPr>
      </w:r>
      <w:r/>
    </w:p>
    <w:p>
      <w:pPr>
        <w:jc w:val="center"/>
        <w:spacing w:line="560" w:lineRule="exact"/>
        <w:rPr>
          <w:rFonts w:ascii="仿宋" w:hAnsi="仿宋" w:eastAsia="仿宋" w:cs="仿宋"/>
          <w:b/>
          <w:strike/>
          <w:sz w:val="32"/>
          <w:szCs w:val="32"/>
        </w:rPr>
      </w:pPr>
      <w:r>
        <w:rPr>
          <w:rFonts w:ascii="仿宋" w:hAnsi="仿宋" w:eastAsia="仿宋" w:cs="仿宋"/>
          <w:b/>
          <w:strike/>
          <w:sz w:val="32"/>
          <w:szCs w:val="32"/>
        </w:rPr>
      </w:r>
      <w:r/>
    </w:p>
    <w:p>
      <w:pPr>
        <w:spacing w:line="560" w:lineRule="exact"/>
        <w:rPr>
          <w:rFonts w:ascii="仿宋" w:hAnsi="仿宋" w:eastAsia="仿宋" w:cs="仿宋"/>
          <w:b/>
          <w:strike/>
          <w:sz w:val="32"/>
          <w:szCs w:val="32"/>
        </w:rPr>
      </w:pPr>
      <w:r>
        <w:rPr>
          <w:rFonts w:ascii="仿宋" w:hAnsi="仿宋" w:eastAsia="仿宋" w:cs="仿宋"/>
          <w:b/>
          <w:strike/>
          <w:sz w:val="32"/>
          <w:szCs w:val="32"/>
        </w:rPr>
      </w:r>
      <w:r/>
    </w:p>
    <w:p>
      <w:pPr>
        <w:spacing w:line="0" w:lineRule="atLeast"/>
        <w:rPr>
          <w:rFonts w:ascii="仿宋" w:hAnsi="仿宋" w:eastAsia="仿宋" w:cs="仿宋"/>
          <w:b/>
          <w:sz w:val="28"/>
          <w:szCs w:val="28"/>
        </w:rPr>
      </w:pPr>
      <w:r>
        <w:rPr>
          <w:rFonts w:hint="eastAsia" w:ascii="仿宋" w:hAnsi="仿宋" w:eastAsia="仿宋" w:cs="仿宋"/>
          <w:b/>
          <w:strike/>
          <w:sz w:val="24"/>
          <w:szCs w:val="24"/>
        </w:rPr>
        <w:br w:type="page" w:clear="all"/>
      </w:r>
      <w:r>
        <w:rPr>
          <w:rFonts w:hint="eastAsia" w:ascii="仿宋" w:hAnsi="仿宋" w:eastAsia="仿宋" w:cs="仿宋"/>
          <w:b/>
          <w:sz w:val="28"/>
          <w:szCs w:val="28"/>
        </w:rPr>
        <w:t xml:space="preserve">附件****</w:t>
      </w:r>
      <w:r/>
    </w:p>
    <w:p>
      <w:pPr>
        <w:rPr>
          <w:rFonts w:ascii="仿宋" w:hAnsi="仿宋" w:eastAsia="仿宋" w:cs="仿宋"/>
          <w:sz w:val="28"/>
          <w:szCs w:val="28"/>
        </w:rPr>
      </w:pPr>
      <w:r>
        <w:rPr>
          <w:rFonts w:ascii="仿宋" w:hAnsi="仿宋" w:eastAsia="仿宋" w:cs="仿宋"/>
          <w:sz w:val="28"/>
          <w:szCs w:val="28"/>
        </w:rPr>
      </w:r>
      <w:r/>
    </w:p>
    <w:p>
      <w:pPr>
        <w:jc w:val="center"/>
        <w:spacing w:line="0" w:lineRule="atLeast"/>
        <w:rPr>
          <w:rFonts w:ascii="仿宋" w:hAnsi="仿宋" w:eastAsia="仿宋" w:cs="仿宋"/>
          <w:b/>
          <w:sz w:val="28"/>
          <w:szCs w:val="28"/>
        </w:rPr>
      </w:pPr>
      <w:r>
        <w:rPr>
          <w:rFonts w:hint="eastAsia" w:ascii="仿宋" w:hAnsi="仿宋" w:eastAsia="仿宋" w:cs="仿宋"/>
          <w:b/>
          <w:sz w:val="28"/>
          <w:szCs w:val="28"/>
        </w:rPr>
        <w:t xml:space="preserve">联合体协议（参考格式）</w:t>
      </w:r>
      <w:r/>
    </w:p>
    <w:p>
      <w:pPr>
        <w:pStyle w:val="665"/>
        <w:rPr>
          <w:rFonts w:ascii="仿宋" w:hAnsi="仿宋" w:eastAsia="仿宋" w:cs="仿宋"/>
        </w:rPr>
      </w:pPr>
      <w:r>
        <w:rPr>
          <w:rFonts w:ascii="仿宋" w:hAnsi="仿宋" w:eastAsia="仿宋" w:cs="仿宋"/>
        </w:rPr>
      </w:r>
      <w:r/>
    </w:p>
    <w:p>
      <w:pPr>
        <w:spacing w:line="0" w:lineRule="atLeast"/>
        <w:rPr>
          <w:rFonts w:ascii="仿宋" w:hAnsi="仿宋" w:eastAsia="仿宋" w:cs="仿宋"/>
          <w:sz w:val="24"/>
          <w:szCs w:val="21"/>
        </w:rPr>
      </w:pPr>
      <w:r>
        <w:rPr>
          <w:rFonts w:hint="eastAsia" w:ascii="仿宋" w:hAnsi="仿宋" w:eastAsia="仿宋" w:cs="仿宋"/>
          <w:sz w:val="24"/>
          <w:szCs w:val="21"/>
        </w:rPr>
        <w:t xml:space="preserve">（联合体中各供应商全称）在此达成以下协议：</w:t>
      </w:r>
      <w:r/>
    </w:p>
    <w:p>
      <w:pPr>
        <w:ind w:firstLine="645"/>
        <w:spacing w:line="0" w:lineRule="atLeast"/>
        <w:rPr>
          <w:rFonts w:ascii="仿宋" w:hAnsi="仿宋" w:eastAsia="仿宋" w:cs="仿宋"/>
          <w:sz w:val="24"/>
          <w:szCs w:val="21"/>
        </w:rPr>
      </w:pPr>
      <w:r>
        <w:rPr>
          <w:rFonts w:hint="eastAsia" w:ascii="仿宋" w:hAnsi="仿宋" w:eastAsia="仿宋" w:cs="仿宋"/>
          <w:sz w:val="24"/>
          <w:szCs w:val="21"/>
        </w:rPr>
        <w:t xml:space="preserve">1、我们</w:t>
      </w:r>
      <w:r>
        <w:rPr>
          <w:rFonts w:hint="eastAsia" w:ascii="仿宋" w:hAnsi="仿宋" w:eastAsia="仿宋" w:cs="仿宋"/>
          <w:sz w:val="24"/>
          <w:szCs w:val="21"/>
          <w:u w:val="single"/>
        </w:rPr>
        <w:t xml:space="preserve"> （供应商1），（供应商2） ，……</w:t>
      </w:r>
      <w:r>
        <w:rPr>
          <w:rFonts w:hint="eastAsia" w:ascii="仿宋" w:hAnsi="仿宋" w:eastAsia="仿宋" w:cs="仿宋"/>
          <w:sz w:val="24"/>
          <w:szCs w:val="21"/>
        </w:rPr>
        <w:t xml:space="preserve">自愿组成联合体，参加如东县公共资源交易中心组织的采购编号为</w:t>
      </w:r>
      <w:r>
        <w:rPr>
          <w:rFonts w:hint="eastAsia" w:ascii="仿宋" w:hAnsi="仿宋" w:eastAsia="仿宋" w:cs="仿宋"/>
          <w:sz w:val="24"/>
          <w:szCs w:val="21"/>
          <w:u w:val="single"/>
        </w:rPr>
        <w:t xml:space="preserve">（编号全称），（项目全称）</w:t>
      </w:r>
      <w:r>
        <w:rPr>
          <w:rFonts w:hint="eastAsia" w:ascii="仿宋" w:hAnsi="仿宋" w:eastAsia="仿宋" w:cs="仿宋"/>
          <w:sz w:val="24"/>
          <w:szCs w:val="21"/>
        </w:rPr>
        <w:t xml:space="preserve">项目的政府采购活动，我联合体指定</w:t>
      </w:r>
      <w:r>
        <w:rPr>
          <w:rFonts w:hint="eastAsia" w:ascii="仿宋" w:hAnsi="仿宋" w:eastAsia="仿宋" w:cs="仿宋"/>
          <w:sz w:val="24"/>
          <w:szCs w:val="21"/>
          <w:u w:val="single"/>
        </w:rPr>
        <w:t xml:space="preserve">（供应商*）</w:t>
      </w:r>
      <w:r>
        <w:rPr>
          <w:rFonts w:hint="eastAsia" w:ascii="仿宋" w:hAnsi="仿宋" w:eastAsia="仿宋" w:cs="仿宋"/>
          <w:sz w:val="24"/>
          <w:szCs w:val="21"/>
        </w:rPr>
        <w:t xml:space="preserve">为牵头单位（牵头单位必须为联合体成员）。</w:t>
      </w:r>
      <w:r/>
    </w:p>
    <w:p>
      <w:pPr>
        <w:ind w:firstLine="645"/>
        <w:spacing w:line="0" w:lineRule="atLeast"/>
        <w:rPr>
          <w:rFonts w:ascii="仿宋" w:hAnsi="仿宋" w:eastAsia="仿宋" w:cs="仿宋"/>
          <w:sz w:val="24"/>
          <w:szCs w:val="21"/>
        </w:rPr>
      </w:pPr>
      <w:r>
        <w:rPr>
          <w:rFonts w:hint="eastAsia" w:ascii="仿宋" w:hAnsi="仿宋" w:eastAsia="仿宋" w:cs="仿宋"/>
          <w:sz w:val="24"/>
          <w:szCs w:val="21"/>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0" w:lineRule="atLeast"/>
        <w:rPr>
          <w:rFonts w:ascii="仿宋" w:hAnsi="仿宋" w:eastAsia="仿宋" w:cs="仿宋"/>
          <w:sz w:val="24"/>
          <w:szCs w:val="21"/>
        </w:rPr>
      </w:pPr>
      <w:r>
        <w:rPr>
          <w:rFonts w:hint="eastAsia" w:ascii="仿宋" w:hAnsi="仿宋" w:eastAsia="仿宋" w:cs="仿宋"/>
          <w:sz w:val="24"/>
          <w:szCs w:val="21"/>
        </w:rPr>
        <w:t xml:space="preserve">3、其中</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（小型、微型企业/残疾人福利性单位/监狱企业全称）为</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（小型、微型企业/残疾人福利性单位/监狱企业）企业，且我们约定该公司/单位所承担的合同金额将占本项目合同总金额的</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 %。</w:t>
      </w:r>
      <w:r/>
    </w:p>
    <w:p>
      <w:pPr>
        <w:ind w:firstLine="645"/>
        <w:spacing w:line="0" w:lineRule="atLeast"/>
        <w:rPr>
          <w:rFonts w:ascii="仿宋" w:hAnsi="仿宋" w:eastAsia="仿宋" w:cs="仿宋"/>
          <w:sz w:val="24"/>
          <w:szCs w:val="21"/>
        </w:rPr>
      </w:pPr>
      <w:r>
        <w:rPr>
          <w:rFonts w:ascii="仿宋" w:hAnsi="仿宋" w:eastAsia="仿宋" w:cs="仿宋"/>
          <w:sz w:val="24"/>
          <w:szCs w:val="21"/>
        </w:rPr>
      </w:r>
      <w:r/>
    </w:p>
    <w:p>
      <w:pPr>
        <w:pStyle w:val="665"/>
        <w:rPr>
          <w:rFonts w:ascii="仿宋" w:hAnsi="仿宋" w:eastAsia="仿宋" w:cs="仿宋"/>
        </w:rPr>
      </w:pPr>
      <w:r>
        <w:rPr>
          <w:rFonts w:ascii="仿宋" w:hAnsi="仿宋" w:eastAsia="仿宋" w:cs="仿宋"/>
        </w:rPr>
      </w:r>
      <w:r/>
    </w:p>
    <w:p>
      <w:pPr>
        <w:spacing w:line="0" w:lineRule="atLeast"/>
        <w:rPr>
          <w:rFonts w:ascii="仿宋" w:hAnsi="仿宋" w:eastAsia="仿宋" w:cs="仿宋"/>
          <w:sz w:val="24"/>
          <w:szCs w:val="21"/>
        </w:rPr>
      </w:pPr>
      <w:r>
        <w:rPr>
          <w:rFonts w:ascii="仿宋" w:hAnsi="仿宋" w:eastAsia="仿宋" w:cs="仿宋"/>
          <w:sz w:val="24"/>
          <w:szCs w:val="21"/>
        </w:rPr>
      </w:r>
      <w:r/>
    </w:p>
    <w:p>
      <w:pPr>
        <w:ind w:firstLine="645"/>
        <w:spacing w:line="0" w:lineRule="atLeast"/>
        <w:rPr>
          <w:rFonts w:ascii="仿宋" w:hAnsi="仿宋" w:eastAsia="仿宋" w:cs="仿宋"/>
          <w:sz w:val="24"/>
          <w:szCs w:val="21"/>
        </w:rPr>
      </w:pPr>
      <w:r>
        <w:rPr>
          <w:rFonts w:hint="eastAsia" w:ascii="仿宋" w:hAnsi="仿宋" w:eastAsia="仿宋" w:cs="仿宋"/>
          <w:sz w:val="24"/>
          <w:szCs w:val="21"/>
        </w:rPr>
        <w:t xml:space="preserve">             联合体牵头单位名称：（加盖CA电子公章）    </w:t>
      </w:r>
      <w:r/>
    </w:p>
    <w:p>
      <w:pPr>
        <w:ind w:firstLine="645"/>
        <w:spacing w:line="0" w:lineRule="atLeast"/>
        <w:rPr>
          <w:rFonts w:ascii="仿宋" w:hAnsi="仿宋" w:eastAsia="仿宋" w:cs="仿宋"/>
          <w:sz w:val="24"/>
          <w:szCs w:val="21"/>
        </w:rPr>
      </w:pPr>
      <w:r>
        <w:rPr>
          <w:rFonts w:ascii="仿宋" w:hAnsi="仿宋" w:eastAsia="仿宋" w:cs="仿宋"/>
          <w:sz w:val="24"/>
          <w:szCs w:val="21"/>
        </w:rPr>
      </w:r>
      <w:r/>
    </w:p>
    <w:p>
      <w:pPr>
        <w:ind w:firstLine="2160"/>
        <w:spacing w:line="0" w:lineRule="atLeast"/>
        <w:rPr>
          <w:rFonts w:ascii="仿宋" w:hAnsi="仿宋" w:eastAsia="仿宋" w:cs="仿宋"/>
          <w:sz w:val="24"/>
          <w:szCs w:val="21"/>
        </w:rPr>
      </w:pPr>
      <w:r>
        <w:rPr>
          <w:rFonts w:hint="eastAsia" w:ascii="仿宋" w:hAnsi="仿宋" w:eastAsia="仿宋" w:cs="仿宋"/>
          <w:sz w:val="24"/>
          <w:szCs w:val="21"/>
        </w:rPr>
        <w:t xml:space="preserve">联合体其他成员单位名称：（加盖其他所有成员单位CA电子公章）      </w:t>
      </w:r>
      <w:r/>
    </w:p>
    <w:p>
      <w:pPr>
        <w:ind w:firstLine="2894"/>
        <w:spacing w:line="0" w:lineRule="atLeast"/>
        <w:rPr>
          <w:rFonts w:ascii="仿宋" w:hAnsi="仿宋" w:eastAsia="仿宋" w:cs="仿宋"/>
          <w:sz w:val="24"/>
          <w:szCs w:val="21"/>
          <w:highlight w:val="green"/>
        </w:rPr>
      </w:pPr>
      <w:r>
        <w:rPr>
          <w:rFonts w:ascii="仿宋" w:hAnsi="仿宋" w:eastAsia="仿宋" w:cs="仿宋"/>
          <w:sz w:val="24"/>
          <w:szCs w:val="21"/>
          <w:highlight w:val="green"/>
        </w:rPr>
      </w:r>
      <w:r/>
    </w:p>
    <w:p>
      <w:pPr>
        <w:ind w:firstLine="645"/>
        <w:spacing w:line="0" w:lineRule="atLeast"/>
        <w:rPr>
          <w:rFonts w:ascii="仿宋" w:hAnsi="仿宋" w:eastAsia="仿宋" w:cs="仿宋"/>
          <w:sz w:val="24"/>
          <w:szCs w:val="21"/>
        </w:rPr>
      </w:pPr>
      <w:r>
        <w:rPr>
          <w:rFonts w:hint="eastAsia" w:ascii="仿宋" w:hAnsi="仿宋" w:eastAsia="仿宋" w:cs="仿宋"/>
          <w:sz w:val="24"/>
          <w:szCs w:val="21"/>
        </w:rPr>
        <w:t xml:space="preserve">             日期：</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年 </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月 </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日</w:t>
      </w:r>
      <w:r/>
    </w:p>
    <w:p>
      <w:pPr>
        <w:ind w:firstLine="645"/>
        <w:spacing w:line="560" w:lineRule="exact"/>
        <w:rPr>
          <w:rFonts w:ascii="仿宋" w:hAnsi="仿宋" w:eastAsia="仿宋" w:cs="仿宋"/>
          <w:sz w:val="24"/>
          <w:szCs w:val="21"/>
        </w:rPr>
      </w:pPr>
      <w:r>
        <w:rPr>
          <w:rFonts w:ascii="仿宋" w:hAnsi="仿宋" w:eastAsia="仿宋" w:cs="仿宋"/>
          <w:sz w:val="24"/>
          <w:szCs w:val="21"/>
        </w:rPr>
      </w:r>
      <w:r/>
    </w:p>
    <w:p>
      <w:pPr>
        <w:pStyle w:val="665"/>
        <w:ind w:firstLine="480"/>
        <w:rPr>
          <w:rFonts w:ascii="仿宋" w:hAnsi="仿宋" w:eastAsia="仿宋" w:cs="仿宋"/>
          <w:sz w:val="24"/>
          <w:szCs w:val="21"/>
        </w:rPr>
      </w:pPr>
      <w:r>
        <w:rPr>
          <w:rFonts w:ascii="仿宋" w:hAnsi="仿宋" w:eastAsia="仿宋" w:cs="仿宋"/>
          <w:sz w:val="24"/>
          <w:szCs w:val="21"/>
        </w:rPr>
      </w:r>
      <w:r/>
    </w:p>
    <w:p>
      <w:pPr>
        <w:rPr>
          <w:rFonts w:ascii="仿宋" w:hAnsi="仿宋" w:eastAsia="仿宋" w:cs="仿宋"/>
          <w:sz w:val="24"/>
          <w:szCs w:val="21"/>
        </w:rPr>
      </w:pPr>
      <w:r>
        <w:rPr>
          <w:rFonts w:ascii="仿宋" w:hAnsi="仿宋" w:eastAsia="仿宋" w:cs="仿宋"/>
          <w:sz w:val="24"/>
          <w:szCs w:val="21"/>
        </w:rPr>
      </w:r>
      <w:r/>
    </w:p>
    <w:p>
      <w:pPr>
        <w:pStyle w:val="665"/>
        <w:ind w:firstLine="480"/>
        <w:rPr>
          <w:rFonts w:ascii="仿宋" w:hAnsi="仿宋" w:eastAsia="仿宋" w:cs="仿宋"/>
          <w:sz w:val="24"/>
          <w:szCs w:val="21"/>
        </w:rPr>
      </w:pPr>
      <w:r>
        <w:rPr>
          <w:rFonts w:ascii="仿宋" w:hAnsi="仿宋" w:eastAsia="仿宋" w:cs="仿宋"/>
          <w:sz w:val="24"/>
          <w:szCs w:val="21"/>
        </w:rPr>
      </w:r>
      <w:r/>
    </w:p>
    <w:p>
      <w:pPr>
        <w:rPr>
          <w:rFonts w:ascii="仿宋" w:hAnsi="仿宋" w:eastAsia="仿宋" w:cs="仿宋"/>
          <w:b/>
          <w:bCs/>
        </w:rPr>
      </w:pPr>
      <w:r>
        <w:rPr>
          <w:rFonts w:ascii="仿宋" w:hAnsi="仿宋" w:eastAsia="仿宋" w:cs="仿宋"/>
          <w:b/>
          <w:bCs/>
        </w:rPr>
      </w:r>
      <w:r/>
    </w:p>
    <w:p>
      <w:pPr>
        <w:ind w:firstLine="482"/>
        <w:spacing w:line="0" w:lineRule="atLeast"/>
        <w:rPr>
          <w:rFonts w:ascii="仿宋" w:hAnsi="仿宋" w:eastAsia="仿宋" w:cs="仿宋"/>
          <w:b/>
          <w:bCs/>
          <w:sz w:val="24"/>
          <w:szCs w:val="21"/>
        </w:rPr>
      </w:pPr>
      <w:r>
        <w:rPr>
          <w:rFonts w:hint="eastAsia" w:ascii="仿宋" w:hAnsi="仿宋" w:eastAsia="仿宋" w:cs="仿宋"/>
          <w:b/>
          <w:bCs/>
          <w:sz w:val="24"/>
          <w:szCs w:val="21"/>
        </w:rPr>
        <w:t xml:space="preserve">备注：如果本项目接受联合体参与磋商，本磋商文件中要求加盖CA</w:t>
      </w:r>
      <w:r>
        <w:rPr>
          <w:rFonts w:hint="eastAsia" w:ascii="仿宋" w:hAnsi="仿宋" w:eastAsia="仿宋" w:cs="仿宋"/>
          <w:b/>
          <w:bCs/>
          <w:sz w:val="24"/>
          <w:szCs w:val="24"/>
        </w:rPr>
        <w:t xml:space="preserve">电子公章</w:t>
      </w:r>
      <w:r>
        <w:rPr>
          <w:rFonts w:hint="eastAsia" w:ascii="仿宋" w:hAnsi="仿宋" w:eastAsia="仿宋" w:cs="仿宋"/>
          <w:b/>
          <w:bCs/>
          <w:sz w:val="24"/>
          <w:szCs w:val="21"/>
        </w:rPr>
        <w:t xml:space="preserve">的地方，仅需加盖牵头单位的</w:t>
      </w:r>
      <w:r>
        <w:rPr>
          <w:rFonts w:hint="eastAsia" w:ascii="仿宋" w:hAnsi="仿宋" w:eastAsia="仿宋" w:cs="仿宋"/>
          <w:b/>
          <w:bCs/>
          <w:sz w:val="24"/>
          <w:szCs w:val="24"/>
        </w:rPr>
        <w:t xml:space="preserve">CA电子</w:t>
      </w:r>
      <w:r>
        <w:rPr>
          <w:rFonts w:hint="eastAsia" w:ascii="仿宋" w:hAnsi="仿宋" w:eastAsia="仿宋" w:cs="仿宋"/>
          <w:b/>
          <w:bCs/>
          <w:sz w:val="24"/>
          <w:szCs w:val="21"/>
        </w:rPr>
        <w:t xml:space="preserve">公章【本附件《联合体协议》除外】。</w:t>
      </w:r>
      <w:r/>
    </w:p>
    <w:p>
      <w:pPr>
        <w:spacing w:before="240" w:line="312" w:lineRule="auto"/>
        <w:rPr>
          <w:rFonts w:ascii="仿宋" w:hAnsi="仿宋" w:eastAsia="仿宋" w:cs="仿宋"/>
          <w:b/>
          <w:bCs/>
          <w:strike/>
          <w:color w:val="ff0000"/>
          <w:sz w:val="24"/>
          <w:szCs w:val="24"/>
        </w:rPr>
      </w:pPr>
      <w:r>
        <w:rPr>
          <w:rFonts w:ascii="仿宋" w:hAnsi="仿宋" w:eastAsia="仿宋" w:cs="仿宋"/>
          <w:b/>
          <w:bCs/>
          <w:strike/>
          <w:color w:val="ff0000"/>
          <w:sz w:val="24"/>
          <w:szCs w:val="24"/>
        </w:rPr>
      </w:r>
      <w:r/>
    </w:p>
    <w:p>
      <w:pPr>
        <w:jc w:val="center"/>
        <w:spacing w:line="0" w:lineRule="atLeast"/>
        <w:rPr>
          <w:rFonts w:ascii="仿宋" w:hAnsi="仿宋" w:eastAsia="仿宋" w:cs="仿宋"/>
          <w:b/>
          <w:strike/>
          <w:sz w:val="28"/>
          <w:szCs w:val="28"/>
        </w:rPr>
      </w:pPr>
      <w:r>
        <w:rPr>
          <w:rFonts w:ascii="仿宋" w:hAnsi="仿宋" w:eastAsia="仿宋" w:cs="仿宋"/>
          <w:b/>
          <w:strike/>
          <w:sz w:val="28"/>
          <w:szCs w:val="28"/>
        </w:rPr>
      </w:r>
      <w:r/>
    </w:p>
    <w:p>
      <w:pPr>
        <w:pStyle w:val="665"/>
        <w:ind w:firstLine="562"/>
        <w:rPr>
          <w:rFonts w:ascii="仿宋" w:hAnsi="仿宋" w:eastAsia="仿宋" w:cs="仿宋"/>
          <w:b/>
          <w:strike/>
          <w:sz w:val="28"/>
          <w:szCs w:val="28"/>
        </w:rPr>
      </w:pPr>
      <w:r>
        <w:rPr>
          <w:rFonts w:ascii="仿宋" w:hAnsi="仿宋" w:eastAsia="仿宋" w:cs="仿宋"/>
          <w:b/>
          <w:strike/>
          <w:sz w:val="28"/>
          <w:szCs w:val="28"/>
        </w:rPr>
      </w:r>
      <w:r/>
    </w:p>
    <w:p>
      <w:pPr>
        <w:rPr>
          <w:rFonts w:ascii="仿宋" w:hAnsi="仿宋" w:eastAsia="仿宋" w:cs="仿宋"/>
          <w:b/>
          <w:strike/>
          <w:sz w:val="28"/>
          <w:szCs w:val="28"/>
        </w:rPr>
      </w:pPr>
      <w:r>
        <w:rPr>
          <w:rFonts w:ascii="仿宋" w:hAnsi="仿宋" w:eastAsia="仿宋" w:cs="仿宋"/>
          <w:b/>
          <w:strike/>
          <w:sz w:val="28"/>
          <w:szCs w:val="28"/>
        </w:rPr>
      </w:r>
      <w:r/>
    </w:p>
    <w:p>
      <w:pPr>
        <w:contextualSpacing/>
        <w:spacing w:line="300" w:lineRule="auto"/>
        <w:rPr>
          <w:rFonts w:ascii="仿宋" w:hAnsi="仿宋" w:eastAsia="仿宋" w:cs="仿宋"/>
          <w:b/>
          <w:sz w:val="28"/>
          <w:szCs w:val="28"/>
        </w:rPr>
      </w:pPr>
      <w:r>
        <w:rPr>
          <w:rFonts w:ascii="仿宋" w:hAnsi="仿宋" w:eastAsia="仿宋" w:cs="仿宋"/>
          <w:b/>
          <w:sz w:val="28"/>
          <w:szCs w:val="28"/>
        </w:rPr>
      </w:r>
      <w:r/>
    </w:p>
    <w:p>
      <w:pPr>
        <w:contextualSpacing/>
        <w:spacing w:line="300" w:lineRule="auto"/>
        <w:rPr>
          <w:rFonts w:ascii="仿宋" w:hAnsi="仿宋" w:eastAsia="仿宋" w:cs="仿宋"/>
          <w:b/>
          <w:sz w:val="28"/>
          <w:szCs w:val="28"/>
        </w:rPr>
      </w:pPr>
      <w:r>
        <w:rPr>
          <w:rFonts w:ascii="仿宋" w:hAnsi="仿宋" w:eastAsia="仿宋" w:cs="仿宋"/>
          <w:b/>
          <w:sz w:val="28"/>
          <w:szCs w:val="28"/>
        </w:rPr>
      </w:r>
      <w:r/>
    </w:p>
    <w:p>
      <w:pPr>
        <w:contextualSpacing/>
        <w:jc w:val="left"/>
        <w:spacing w:line="300" w:lineRule="auto"/>
        <w:rPr>
          <w:rFonts w:ascii="仿宋" w:hAnsi="仿宋" w:eastAsia="仿宋" w:cs="仿宋"/>
          <w:b/>
          <w:sz w:val="28"/>
          <w:szCs w:val="28"/>
        </w:rPr>
      </w:pPr>
      <w:r>
        <w:rPr>
          <w:rFonts w:hint="eastAsia" w:ascii="仿宋" w:hAnsi="仿宋" w:eastAsia="仿宋" w:cs="仿宋"/>
          <w:b/>
          <w:sz w:val="28"/>
          <w:szCs w:val="28"/>
        </w:rPr>
        <w:t xml:space="preserve">附件9</w:t>
      </w:r>
      <w:r/>
    </w:p>
    <w:p>
      <w:pPr>
        <w:contextualSpacing/>
        <w:ind w:firstLine="3373"/>
        <w:spacing w:line="300" w:lineRule="auto"/>
        <w:rPr>
          <w:rFonts w:ascii="仿宋" w:hAnsi="仿宋" w:eastAsia="仿宋" w:cs="仿宋"/>
          <w:b/>
          <w:sz w:val="28"/>
          <w:szCs w:val="28"/>
        </w:rPr>
      </w:pPr>
      <w:r>
        <w:rPr>
          <w:rFonts w:hint="eastAsia" w:ascii="仿宋" w:hAnsi="仿宋" w:eastAsia="仿宋" w:cs="仿宋"/>
          <w:b/>
          <w:sz w:val="28"/>
          <w:szCs w:val="28"/>
        </w:rPr>
        <w:t xml:space="preserve">技术要求响应及偏离表</w:t>
      </w:r>
      <w:r/>
    </w:p>
    <w:p>
      <w:pPr>
        <w:ind w:firstLine="480"/>
        <w:jc w:val="center"/>
        <w:rPr>
          <w:rFonts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Style w:val="65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仿宋" w:hAnsi="仿宋" w:eastAsia="仿宋" w:cs="仿宋"/>
                <w:sz w:val="24"/>
              </w:rPr>
            </w:pPr>
            <w:r>
              <w:rPr>
                <w:rFonts w:ascii="仿宋" w:hAnsi="仿宋" w:eastAsia="仿宋" w:cs="仿宋"/>
                <w:sz w:val="24"/>
              </w:rPr>
            </w:r>
            <w:r/>
          </w:p>
          <w:p>
            <w:pPr>
              <w:jc w:val="center"/>
              <w:spacing w:line="340" w:lineRule="exact"/>
              <w:rPr>
                <w:rFonts w:ascii="仿宋" w:hAnsi="仿宋" w:eastAsia="仿宋" w:cs="仿宋"/>
                <w:sz w:val="24"/>
              </w:rPr>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附件9-1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contextualSpacing/>
        <w:spacing w:line="300" w:lineRule="auto"/>
        <w:rPr>
          <w:rFonts w:ascii="仿宋" w:hAnsi="仿宋" w:eastAsia="仿宋" w:cs="仿宋"/>
          <w:b/>
          <w:bCs/>
          <w:color w:val="000000"/>
          <w:sz w:val="24"/>
        </w:rPr>
      </w:pPr>
      <w:r>
        <w:rPr>
          <w:rFonts w:hint="eastAsia" w:ascii="仿宋" w:hAnsi="仿宋" w:eastAsia="仿宋" w:cs="仿宋"/>
          <w:color w:val="000000"/>
          <w:sz w:val="24"/>
        </w:rPr>
        <w:t xml:space="preserve">1. 供应商提交的响应文件中与磋商文件第四章“采购需求”中的技术要求（</w:t>
      </w:r>
      <w:r>
        <w:rPr>
          <w:rFonts w:hint="eastAsia" w:ascii="仿宋" w:hAnsi="仿宋" w:eastAsia="仿宋" w:cs="仿宋"/>
          <w:b/>
          <w:bCs/>
          <w:color w:val="000000"/>
          <w:sz w:val="24"/>
        </w:rPr>
        <w:t xml:space="preserve">未加斜体下划线的非实质性内容</w:t>
      </w:r>
      <w:r>
        <w:rPr>
          <w:rFonts w:hint="eastAsia" w:ascii="仿宋" w:hAnsi="仿宋" w:eastAsia="仿宋" w:cs="仿宋"/>
          <w:color w:val="000000"/>
          <w:sz w:val="24"/>
        </w:rPr>
        <w:t xml:space="preserve">）如有偏离的，应逐条填列在偏离表中。</w:t>
      </w:r>
      <w:r>
        <w:rPr>
          <w:rFonts w:hint="eastAsia" w:ascii="仿宋" w:hAnsi="仿宋" w:eastAsia="仿宋" w:cs="仿宋"/>
          <w:b/>
          <w:bCs/>
          <w:color w:val="000000"/>
          <w:sz w:val="24"/>
          <w:szCs w:val="24"/>
        </w:rPr>
        <w:t xml:space="preserve">如果磋商文件要求提供证明材料，供应商需将证明材料列于该表之下。</w:t>
      </w:r>
      <w:r/>
    </w:p>
    <w:p>
      <w:pPr>
        <w:contextualSpacing/>
        <w:spacing w:line="300" w:lineRule="auto"/>
        <w:rPr>
          <w:rFonts w:ascii="仿宋" w:hAnsi="仿宋" w:eastAsia="仿宋" w:cs="仿宋"/>
          <w:color w:val="000000"/>
          <w:sz w:val="24"/>
        </w:rPr>
      </w:pPr>
      <w:r>
        <w:rPr>
          <w:rFonts w:hint="eastAsia" w:ascii="仿宋" w:hAnsi="仿宋" w:eastAsia="仿宋" w:cs="仿宋"/>
          <w:color w:val="000000"/>
          <w:sz w:val="24"/>
        </w:rPr>
        <w:t xml:space="preserve">2.“偏离说明”一栏选择“正偏离”、“无偏离”、“负偏离”进行填写。未填写的内容视为完全响应本磋商文件要求。正偏离、无偏离的确认和负偏离是否响应磋商文件，由磋商小组认定。</w:t>
      </w:r>
      <w:r/>
    </w:p>
    <w:p>
      <w:pPr>
        <w:pStyle w:val="665"/>
        <w:rPr>
          <w:rFonts w:ascii="仿宋" w:hAnsi="仿宋" w:eastAsia="仿宋" w:cs="仿宋"/>
        </w:rPr>
      </w:pPr>
      <w:r>
        <w:rPr>
          <w:rFonts w:ascii="仿宋" w:hAnsi="仿宋" w:eastAsia="仿宋" w:cs="仿宋"/>
        </w:rPr>
      </w:r>
      <w:r/>
    </w:p>
    <w:p>
      <w:pPr>
        <w:ind w:left="480"/>
        <w:rPr>
          <w:rFonts w:ascii="仿宋" w:hAnsi="仿宋" w:eastAsia="仿宋" w:cs="仿宋"/>
          <w:b/>
          <w:i/>
          <w:color w:val="ff0000"/>
          <w:sz w:val="24"/>
          <w:szCs w:val="21"/>
          <w:u w:val="single"/>
        </w:rPr>
      </w:pPr>
      <w:r>
        <w:rPr>
          <w:rFonts w:ascii="仿宋" w:hAnsi="仿宋" w:eastAsia="仿宋" w:cs="仿宋"/>
          <w:b/>
          <w:i/>
          <w:color w:val="ff0000"/>
          <w:sz w:val="24"/>
          <w:szCs w:val="21"/>
          <w:u w:val="single"/>
        </w:rPr>
      </w:r>
      <w:r/>
    </w:p>
    <w:p>
      <w:pPr>
        <w:rPr>
          <w:rFonts w:ascii="仿宋" w:hAnsi="仿宋" w:eastAsia="仿宋" w:cs="仿宋"/>
          <w:b/>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sz w:val="28"/>
          <w:szCs w:val="28"/>
        </w:rPr>
        <w:t xml:space="preserve">附件10</w:t>
      </w:r>
      <w:r/>
    </w:p>
    <w:p>
      <w:pPr>
        <w:rPr>
          <w:rFonts w:ascii="仿宋" w:hAnsi="仿宋" w:eastAsia="仿宋" w:cs="仿宋"/>
          <w:b/>
          <w:sz w:val="28"/>
          <w:szCs w:val="28"/>
        </w:rPr>
      </w:pPr>
      <w:r>
        <w:rPr>
          <w:rFonts w:hint="eastAsia" w:ascii="仿宋" w:hAnsi="仿宋" w:eastAsia="仿宋" w:cs="仿宋"/>
          <w:b/>
          <w:sz w:val="28"/>
          <w:szCs w:val="28"/>
        </w:rPr>
        <w:t xml:space="preserve"> </w:t>
      </w:r>
      <w:r/>
    </w:p>
    <w:p>
      <w:pPr>
        <w:ind w:firstLine="562"/>
        <w:jc w:val="center"/>
        <w:rPr>
          <w:rFonts w:ascii="仿宋" w:hAnsi="仿宋" w:eastAsia="仿宋" w:cs="仿宋"/>
          <w:b/>
          <w:sz w:val="28"/>
          <w:szCs w:val="28"/>
        </w:rPr>
      </w:pPr>
      <w:r>
        <w:rPr>
          <w:rFonts w:hint="eastAsia" w:ascii="仿宋" w:hAnsi="仿宋" w:eastAsia="仿宋" w:cs="仿宋"/>
          <w:b/>
          <w:sz w:val="28"/>
          <w:szCs w:val="28"/>
        </w:rPr>
        <w:t xml:space="preserve">商务要求响应及偏离表</w:t>
      </w:r>
      <w:r/>
    </w:p>
    <w:p>
      <w:pPr>
        <w:ind w:firstLine="480"/>
        <w:jc w:val="center"/>
        <w:rPr>
          <w:rFonts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Style w:val="65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仿宋" w:hAnsi="仿宋" w:eastAsia="仿宋" w:cs="仿宋"/>
                <w:sz w:val="24"/>
              </w:rPr>
            </w:pPr>
            <w:r>
              <w:rPr>
                <w:rFonts w:ascii="仿宋" w:hAnsi="仿宋" w:eastAsia="仿宋" w:cs="仿宋"/>
                <w:sz w:val="24"/>
              </w:rPr>
            </w:r>
            <w:r/>
          </w:p>
          <w:p>
            <w:pPr>
              <w:jc w:val="center"/>
              <w:spacing w:line="340" w:lineRule="exact"/>
              <w:rPr>
                <w:rFonts w:ascii="仿宋" w:hAnsi="仿宋" w:eastAsia="仿宋" w:cs="仿宋"/>
                <w:sz w:val="24"/>
              </w:rPr>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附件10-1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1. 供应商提交的响应文件中与磋商文件第四章“采购需求”中的商务要求</w:t>
      </w:r>
      <w:r>
        <w:rPr>
          <w:rFonts w:hint="eastAsia" w:ascii="仿宋" w:hAnsi="仿宋" w:eastAsia="仿宋" w:cs="仿宋"/>
          <w:b/>
          <w:bCs/>
          <w:color w:val="000000"/>
          <w:sz w:val="24"/>
        </w:rPr>
        <w:t xml:space="preserve">（未加斜体下划线的非实质性内容）</w:t>
      </w:r>
      <w:r>
        <w:rPr>
          <w:rFonts w:hint="eastAsia" w:ascii="仿宋" w:hAnsi="仿宋" w:eastAsia="仿宋" w:cs="仿宋"/>
          <w:sz w:val="24"/>
          <w:szCs w:val="24"/>
        </w:rPr>
        <w:t xml:space="preserve">如有偏离的，应逐条填列在偏离表中。如果磋商文件要求提供证明材料，供应商需将证明材料列于该表之下。</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2.“偏离说明”一栏选择“正偏离”、“无偏离”、“负偏离”进行填写。未填写的内容视为完全响应本磋商文件要求。正偏离、无偏离的确认和负偏离是否响应磋商文件，由磋商小组认定。</w:t>
      </w:r>
      <w:r/>
    </w:p>
    <w:p>
      <w:pPr>
        <w:contextualSpacing/>
        <w:ind w:firstLine="480"/>
        <w:spacing w:line="300" w:lineRule="auto"/>
        <w:rPr>
          <w:rFonts w:ascii="仿宋" w:hAnsi="仿宋" w:eastAsia="仿宋" w:cs="仿宋"/>
          <w:sz w:val="24"/>
        </w:rPr>
      </w:pPr>
      <w:r>
        <w:rPr>
          <w:rFonts w:ascii="仿宋" w:hAnsi="仿宋" w:eastAsia="仿宋" w:cs="仿宋"/>
          <w:sz w:val="24"/>
        </w:rPr>
      </w:r>
      <w:r/>
    </w:p>
    <w:p>
      <w:pPr>
        <w:ind w:left="480"/>
        <w:rPr>
          <w:rFonts w:ascii="仿宋" w:hAnsi="仿宋" w:eastAsia="仿宋" w:cs="仿宋"/>
          <w:b/>
          <w:i/>
          <w:color w:val="ff0000"/>
          <w:sz w:val="24"/>
          <w:szCs w:val="21"/>
          <w:u w:val="single"/>
        </w:rPr>
      </w:pPr>
      <w:r>
        <w:rPr>
          <w:rFonts w:ascii="仿宋" w:hAnsi="仿宋" w:eastAsia="仿宋" w:cs="仿宋"/>
          <w:b/>
          <w:i/>
          <w:color w:val="ff0000"/>
          <w:sz w:val="24"/>
          <w:szCs w:val="21"/>
          <w:u w:val="single"/>
        </w:rPr>
      </w:r>
      <w:r/>
    </w:p>
    <w:p>
      <w:pPr>
        <w:rPr>
          <w:rFonts w:ascii="仿宋" w:hAnsi="仿宋" w:eastAsia="仿宋" w:cs="仿宋"/>
          <w:b/>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sz w:val="28"/>
          <w:szCs w:val="28"/>
        </w:rPr>
        <w:t xml:space="preserve">附件11</w:t>
      </w:r>
      <w:r/>
    </w:p>
    <w:p>
      <w:pPr>
        <w:jc w:val="center"/>
        <w:rPr>
          <w:rFonts w:ascii="仿宋" w:hAnsi="仿宋" w:eastAsia="仿宋" w:cs="仿宋"/>
          <w:b/>
          <w:sz w:val="28"/>
          <w:szCs w:val="28"/>
        </w:rPr>
      </w:pPr>
      <w:r>
        <w:rPr>
          <w:rFonts w:hint="eastAsia" w:ascii="仿宋" w:hAnsi="仿宋" w:eastAsia="仿宋" w:cs="仿宋"/>
          <w:b/>
          <w:sz w:val="28"/>
          <w:szCs w:val="28"/>
        </w:rPr>
        <w:t xml:space="preserve">实质性要求响应及偏离表</w:t>
      </w:r>
      <w:r/>
    </w:p>
    <w:p>
      <w:pPr>
        <w:pStyle w:val="665"/>
        <w:rPr>
          <w:rFonts w:ascii="仿宋" w:hAnsi="仿宋" w:eastAsia="仿宋" w:cs="仿宋"/>
        </w:rPr>
      </w:pPr>
      <w:r>
        <w:rPr>
          <w:rFonts w:ascii="仿宋" w:hAnsi="仿宋" w:eastAsia="仿宋" w:cs="仿宋"/>
        </w:rPr>
      </w:r>
      <w:r/>
    </w:p>
    <w:tbl>
      <w:tblPr>
        <w:tblStyle w:val="6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W w:w="3609"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磋商文件技术要求和商务要求中的实质性要求</w:t>
            </w:r>
            <w:r>
              <w:rPr>
                <w:rFonts w:hint="eastAsia" w:ascii="仿宋" w:hAnsi="仿宋" w:eastAsia="仿宋" w:cs="仿宋"/>
                <w:i/>
                <w:sz w:val="24"/>
                <w:szCs w:val="24"/>
                <w:u w:val="single"/>
              </w:rPr>
              <w:t xml:space="preserve">（加斜体下划线内容）</w:t>
            </w:r>
            <w:r/>
          </w:p>
        </w:tc>
        <w:tc>
          <w:tcPr>
            <w:tcW w:w="3317"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响应情况</w:t>
            </w:r>
            <w:r/>
          </w:p>
        </w:tc>
        <w:tc>
          <w:tcPr>
            <w:tcW w:w="1526"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正偏离、无偏离、负偏离</w:t>
            </w:r>
            <w:r/>
          </w:p>
        </w:tc>
      </w:tr>
      <w:tr>
        <w:trPr>
          <w:cantSplit/>
          <w:trHeight w:val="640"/>
        </w:trPr>
        <w:tc>
          <w:tcPr>
            <w:tcW w:w="545" w:type="dxa"/>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1</w:t>
            </w:r>
            <w:r/>
          </w:p>
        </w:tc>
        <w:tc>
          <w:tcPr>
            <w:tcW w:w="3609"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r>
        <w:trPr>
          <w:cantSplit/>
          <w:trHeight w:val="640"/>
        </w:trPr>
        <w:tc>
          <w:tcPr>
            <w:tcW w:w="545" w:type="dxa"/>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2</w:t>
            </w:r>
            <w:r/>
          </w:p>
        </w:tc>
        <w:tc>
          <w:tcPr>
            <w:tcW w:w="3609"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r>
        <w:trPr>
          <w:cantSplit/>
          <w:trHeight w:val="640"/>
        </w:trPr>
        <w:tc>
          <w:tcPr>
            <w:tcW w:w="545" w:type="dxa"/>
            <w:textDirection w:val="lrTb"/>
            <w:noWrap w:val="false"/>
          </w:tcPr>
          <w:p>
            <w:pPr>
              <w:jc w:val="center"/>
              <w:spacing w:line="340" w:lineRule="exact"/>
              <w:rPr>
                <w:rFonts w:ascii="仿宋" w:hAnsi="仿宋" w:eastAsia="仿宋" w:cs="仿宋"/>
                <w:sz w:val="24"/>
                <w:szCs w:val="24"/>
              </w:rPr>
            </w:pPr>
            <w:r>
              <w:rPr>
                <w:rFonts w:ascii="仿宋" w:hAnsi="仿宋" w:eastAsia="仿宋" w:cs="仿宋"/>
                <w:sz w:val="24"/>
                <w:szCs w:val="24"/>
              </w:rPr>
            </w:r>
            <w:r/>
          </w:p>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w:t>
            </w:r>
            <w:r/>
          </w:p>
        </w:tc>
        <w:tc>
          <w:tcPr>
            <w:tcW w:w="3609" w:type="dxa"/>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p>
            <w:pPr>
              <w:jc w:val="left"/>
              <w:spacing w:line="340" w:lineRule="exact"/>
              <w:rPr>
                <w:rFonts w:ascii="仿宋" w:hAnsi="仿宋" w:eastAsia="仿宋" w:cs="仿宋"/>
                <w:sz w:val="24"/>
                <w:szCs w:val="24"/>
              </w:rPr>
            </w:pPr>
            <w:r>
              <w:rPr>
                <w:rFonts w:hint="eastAsia" w:ascii="仿宋" w:hAnsi="仿宋" w:eastAsia="仿宋" w:cs="仿宋"/>
                <w:sz w:val="24"/>
                <w:szCs w:val="24"/>
              </w:rPr>
              <w:t xml:space="preserve">……</w:t>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附件11-1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b/>
          <w:bCs/>
          <w:color w:val="0000ff"/>
          <w:sz w:val="24"/>
        </w:rPr>
      </w:pPr>
      <w:r>
        <w:rPr>
          <w:rFonts w:hint="eastAsia" w:ascii="仿宋" w:hAnsi="仿宋" w:eastAsia="仿宋" w:cs="仿宋"/>
          <w:sz w:val="24"/>
        </w:rPr>
        <w:t xml:space="preserve">1.供应商必须对技术要求和商务要求中的实质性要求（加斜体下划线内容）做出明确响应，未填写的内容视为完全响应本采购文件实质性要求。</w:t>
      </w:r>
      <w:r/>
    </w:p>
    <w:p>
      <w:pPr>
        <w:spacing w:line="400" w:lineRule="exact"/>
        <w:rPr>
          <w:rFonts w:ascii="仿宋" w:hAnsi="仿宋" w:eastAsia="仿宋" w:cs="仿宋"/>
          <w:sz w:val="24"/>
        </w:rPr>
      </w:pPr>
      <w:r>
        <w:rPr>
          <w:rFonts w:hint="eastAsia" w:ascii="仿宋" w:hAnsi="仿宋" w:eastAsia="仿宋" w:cs="仿宋"/>
          <w:sz w:val="24"/>
        </w:rPr>
        <w:t xml:space="preserve">2.如果采购文件要求提供证明材料，供应商必须将证明材料列于该表之下，否则作无效响应处理。</w:t>
      </w:r>
      <w:r/>
    </w:p>
    <w:p>
      <w:pPr>
        <w:spacing w:line="460" w:lineRule="exact"/>
        <w:rPr>
          <w:rFonts w:ascii="仿宋" w:hAnsi="仿宋" w:eastAsia="仿宋" w:cs="仿宋"/>
          <w:bCs/>
          <w:sz w:val="24"/>
          <w:szCs w:val="21"/>
        </w:rPr>
      </w:pPr>
      <w:r>
        <w:rPr>
          <w:rFonts w:ascii="仿宋" w:hAnsi="仿宋" w:eastAsia="仿宋" w:cs="仿宋"/>
          <w:bCs/>
          <w:sz w:val="24"/>
          <w:szCs w:val="21"/>
        </w:rPr>
      </w:r>
      <w:r/>
    </w:p>
    <w:p>
      <w:pPr>
        <w:spacing w:line="460" w:lineRule="exact"/>
        <w:rPr>
          <w:rFonts w:ascii="仿宋" w:hAnsi="仿宋" w:eastAsia="仿宋" w:cs="仿宋"/>
          <w:bCs/>
          <w:sz w:val="24"/>
          <w:szCs w:val="21"/>
        </w:rPr>
      </w:pPr>
      <w:r>
        <w:rPr>
          <w:rFonts w:ascii="仿宋" w:hAnsi="仿宋" w:eastAsia="仿宋" w:cs="仿宋"/>
          <w:bCs/>
          <w:sz w:val="24"/>
          <w:szCs w:val="21"/>
        </w:rPr>
      </w:r>
      <w:r/>
    </w:p>
    <w:p>
      <w:pPr>
        <w:spacing w:line="460" w:lineRule="exact"/>
        <w:rPr>
          <w:rFonts w:ascii="仿宋" w:hAnsi="仿宋" w:eastAsia="仿宋" w:cs="仿宋"/>
          <w:bCs/>
          <w:sz w:val="24"/>
          <w:szCs w:val="21"/>
        </w:rPr>
      </w:pPr>
      <w:r>
        <w:rPr>
          <w:rFonts w:ascii="仿宋" w:hAnsi="仿宋" w:eastAsia="仿宋" w:cs="仿宋"/>
          <w:bCs/>
          <w:sz w:val="24"/>
          <w:szCs w:val="21"/>
        </w:rPr>
      </w:r>
      <w:r/>
    </w:p>
    <w:p>
      <w:pPr>
        <w:pStyle w:val="665"/>
        <w:ind w:firstLine="480"/>
        <w:rPr>
          <w:rFonts w:ascii="仿宋" w:hAnsi="仿宋" w:eastAsia="仿宋" w:cs="仿宋"/>
          <w:bCs/>
          <w:sz w:val="24"/>
          <w:szCs w:val="21"/>
        </w:rPr>
      </w:pPr>
      <w:r>
        <w:rPr>
          <w:rFonts w:ascii="仿宋" w:hAnsi="仿宋" w:eastAsia="仿宋" w:cs="仿宋"/>
          <w:bCs/>
          <w:sz w:val="24"/>
          <w:szCs w:val="21"/>
        </w:rPr>
      </w:r>
      <w:r/>
    </w:p>
    <w:p>
      <w:pPr>
        <w:rPr>
          <w:rFonts w:ascii="仿宋" w:hAnsi="仿宋" w:eastAsia="仿宋" w:cs="仿宋"/>
          <w:bCs/>
          <w:sz w:val="24"/>
          <w:szCs w:val="21"/>
        </w:rPr>
      </w:pPr>
      <w:r>
        <w:rPr>
          <w:rFonts w:ascii="仿宋" w:hAnsi="仿宋" w:eastAsia="仿宋" w:cs="仿宋"/>
          <w:bCs/>
          <w:sz w:val="24"/>
          <w:szCs w:val="21"/>
        </w:rPr>
      </w:r>
      <w:r/>
    </w:p>
    <w:p>
      <w:pPr>
        <w:pStyle w:val="665"/>
        <w:ind w:firstLine="480"/>
        <w:rPr>
          <w:rFonts w:ascii="仿宋" w:hAnsi="仿宋" w:eastAsia="仿宋" w:cs="仿宋"/>
          <w:bCs/>
          <w:sz w:val="24"/>
          <w:szCs w:val="21"/>
        </w:rPr>
      </w:pPr>
      <w:r>
        <w:rPr>
          <w:rFonts w:ascii="仿宋" w:hAnsi="仿宋" w:eastAsia="仿宋" w:cs="仿宋"/>
          <w:bCs/>
          <w:sz w:val="24"/>
          <w:szCs w:val="21"/>
        </w:rPr>
      </w:r>
      <w:r/>
    </w:p>
    <w:p>
      <w:pPr>
        <w:rPr>
          <w:rFonts w:ascii="仿宋" w:hAnsi="仿宋" w:eastAsia="仿宋" w:cs="仿宋"/>
          <w:bCs/>
          <w:sz w:val="24"/>
          <w:szCs w:val="21"/>
        </w:rPr>
      </w:pPr>
      <w:r>
        <w:rPr>
          <w:rFonts w:ascii="仿宋" w:hAnsi="仿宋" w:eastAsia="仿宋" w:cs="仿宋"/>
          <w:bCs/>
          <w:sz w:val="24"/>
          <w:szCs w:val="21"/>
        </w:rPr>
      </w:r>
      <w:r/>
    </w:p>
    <w:p>
      <w:pPr>
        <w:pStyle w:val="665"/>
        <w:ind w:firstLine="480"/>
        <w:rPr>
          <w:rFonts w:ascii="仿宋" w:hAnsi="仿宋" w:eastAsia="仿宋" w:cs="仿宋"/>
          <w:bCs/>
          <w:sz w:val="24"/>
          <w:szCs w:val="21"/>
        </w:rPr>
      </w:pPr>
      <w:r>
        <w:rPr>
          <w:rFonts w:ascii="仿宋" w:hAnsi="仿宋" w:eastAsia="仿宋" w:cs="仿宋"/>
          <w:bCs/>
          <w:sz w:val="24"/>
          <w:szCs w:val="21"/>
        </w:rPr>
      </w:r>
      <w:bookmarkEnd w:id="202"/>
      <w:bookmarkEnd w:id="203"/>
      <w:bookmarkEnd w:id="222"/>
      <w:r/>
    </w:p>
    <w:p>
      <w:pPr>
        <w:jc w:val="left"/>
        <w:rPr>
          <w:rFonts w:ascii="仿宋" w:hAnsi="仿宋" w:eastAsia="仿宋" w:cs="仿宋"/>
          <w:b/>
          <w:sz w:val="24"/>
          <w:szCs w:val="24"/>
        </w:rPr>
      </w:pPr>
      <w:r>
        <w:rPr>
          <w:rFonts w:ascii="仿宋" w:hAnsi="仿宋" w:eastAsia="仿宋" w:cs="仿宋"/>
          <w:b/>
          <w:sz w:val="24"/>
          <w:szCs w:val="24"/>
        </w:rPr>
      </w:r>
      <w:r/>
    </w:p>
    <w:p>
      <w:pPr>
        <w:pStyle w:val="665"/>
        <w:ind w:firstLine="482"/>
        <w:rPr>
          <w:rFonts w:ascii="仿宋" w:hAnsi="仿宋" w:eastAsia="仿宋" w:cs="仿宋"/>
          <w:b/>
          <w:sz w:val="24"/>
          <w:szCs w:val="24"/>
        </w:rPr>
      </w:pPr>
      <w:r>
        <w:rPr>
          <w:rFonts w:ascii="仿宋" w:hAnsi="仿宋" w:eastAsia="仿宋" w:cs="仿宋"/>
          <w:b/>
          <w:sz w:val="24"/>
          <w:szCs w:val="24"/>
        </w:rPr>
      </w:r>
      <w:r/>
    </w:p>
    <w:p>
      <w:pPr>
        <w:rPr>
          <w:rFonts w:ascii="仿宋" w:hAnsi="仿宋" w:eastAsia="仿宋" w:cs="仿宋"/>
        </w:rPr>
      </w:pPr>
      <w:r>
        <w:rPr>
          <w:rFonts w:ascii="仿宋" w:hAnsi="仿宋" w:eastAsia="仿宋" w:cs="仿宋"/>
        </w:rPr>
      </w:r>
      <w:r/>
    </w:p>
    <w:p>
      <w:pPr>
        <w:pStyle w:val="665"/>
        <w:rPr>
          <w:rFonts w:ascii="仿宋" w:hAnsi="仿宋" w:eastAsia="仿宋" w:cs="仿宋"/>
        </w:rPr>
      </w:pPr>
      <w:r>
        <w:rPr>
          <w:rFonts w:ascii="仿宋" w:hAnsi="仿宋" w:eastAsia="仿宋" w:cs="仿宋"/>
        </w:rPr>
      </w:r>
      <w:r/>
    </w:p>
    <w:p>
      <w:pPr>
        <w:jc w:val="left"/>
        <w:rPr>
          <w:rFonts w:ascii="仿宋" w:hAnsi="仿宋" w:eastAsia="仿宋" w:cs="仿宋"/>
          <w:b/>
          <w:sz w:val="28"/>
          <w:szCs w:val="28"/>
        </w:rPr>
      </w:pPr>
      <w:r>
        <w:rPr>
          <w:rFonts w:hint="eastAsia" w:ascii="仿宋" w:hAnsi="仿宋" w:eastAsia="仿宋" w:cs="仿宋"/>
          <w:b/>
          <w:sz w:val="28"/>
          <w:szCs w:val="28"/>
        </w:rPr>
        <w:t xml:space="preserve">附件12                 </w:t>
      </w:r>
      <w:r/>
    </w:p>
    <w:p>
      <w:pPr>
        <w:jc w:val="center"/>
        <w:rPr>
          <w:rFonts w:ascii="仿宋" w:hAnsi="仿宋" w:eastAsia="仿宋" w:cs="仿宋"/>
          <w:b/>
          <w:bCs/>
          <w:sz w:val="28"/>
          <w:szCs w:val="28"/>
        </w:rPr>
      </w:pPr>
      <w:r>
        <w:rPr>
          <w:rFonts w:hint="eastAsia" w:ascii="仿宋" w:hAnsi="仿宋" w:eastAsia="仿宋" w:cs="仿宋"/>
          <w:b/>
          <w:bCs/>
          <w:sz w:val="28"/>
          <w:szCs w:val="28"/>
        </w:rPr>
        <w:t xml:space="preserve">质疑函范本</w:t>
      </w:r>
      <w:r/>
    </w:p>
    <w:p>
      <w:pPr>
        <w:spacing w:before="290" w:line="360" w:lineRule="auto"/>
        <w:rPr>
          <w:rFonts w:ascii="仿宋" w:hAnsi="仿宋" w:eastAsia="仿宋" w:cs="仿宋"/>
          <w:bCs/>
          <w:sz w:val="24"/>
          <w:szCs w:val="24"/>
        </w:rPr>
      </w:pPr>
      <w:r>
        <w:rPr>
          <w:rFonts w:hint="eastAsia" w:ascii="仿宋" w:hAnsi="仿宋" w:eastAsia="仿宋" w:cs="仿宋"/>
          <w:bCs/>
          <w:sz w:val="24"/>
          <w:szCs w:val="24"/>
        </w:rPr>
        <w:t xml:space="preserve">一、质疑供应商基本信息</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rPr>
          <w:rFonts w:ascii="仿宋" w:hAnsi="仿宋" w:eastAsia="仿宋" w:cs="仿宋"/>
          <w:sz w:val="24"/>
          <w:szCs w:val="24"/>
        </w:rPr>
      </w:pPr>
      <w:r>
        <w:rPr>
          <w:rFonts w:hint="eastAsia" w:ascii="仿宋" w:hAnsi="仿宋" w:eastAsia="仿宋" w:cs="仿宋"/>
          <w:sz w:val="24"/>
          <w:szCs w:val="24"/>
        </w:rPr>
        <w:t xml:space="preserve">签字(签章)：                   公章：                      </w:t>
      </w:r>
      <w:r/>
    </w:p>
    <w:p>
      <w:pPr>
        <w:rPr>
          <w:rFonts w:ascii="仿宋" w:hAnsi="仿宋" w:eastAsia="仿宋" w:cs="仿宋"/>
          <w:sz w:val="24"/>
          <w:szCs w:val="24"/>
        </w:rPr>
      </w:pPr>
      <w:r>
        <w:rPr>
          <w:rFonts w:hint="eastAsia" w:ascii="仿宋" w:hAnsi="仿宋" w:eastAsia="仿宋" w:cs="仿宋"/>
          <w:sz w:val="24"/>
          <w:szCs w:val="24"/>
        </w:rPr>
        <w:t xml:space="preserve">日期：    </w:t>
      </w:r>
      <w:r/>
    </w:p>
    <w:p>
      <w:pPr>
        <w:spacing w:line="400" w:lineRule="exact"/>
        <w:rPr>
          <w:rFonts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jc w:val="left"/>
        <w:spacing w:line="700" w:lineRule="exact"/>
        <w:widowControl/>
        <w:rPr>
          <w:rFonts w:ascii="仿宋" w:hAnsi="仿宋" w:eastAsia="仿宋" w:cs="仿宋"/>
          <w:sz w:val="28"/>
          <w:szCs w:val="28"/>
          <w:lang w:bidi="ar"/>
        </w:rPr>
      </w:pPr>
      <w:r>
        <w:rPr>
          <w:rFonts w:ascii="仿宋" w:hAnsi="仿宋" w:eastAsia="仿宋" w:cs="仿宋"/>
          <w:sz w:val="28"/>
          <w:szCs w:val="28"/>
          <w:lang w:bidi="ar"/>
        </w:rPr>
      </w:r>
      <w:r/>
    </w:p>
    <w:p>
      <w:pPr>
        <w:jc w:val="left"/>
        <w:widowControl/>
        <w:rPr>
          <w:rFonts w:ascii="仿宋" w:hAnsi="仿宋" w:eastAsia="仿宋" w:cs="仿宋"/>
          <w:b/>
          <w:bCs/>
          <w:sz w:val="28"/>
          <w:szCs w:val="28"/>
          <w:lang w:bidi="ar"/>
        </w:rPr>
        <w:outlineLvl w:val="0"/>
      </w:pPr>
      <w:r/>
      <w:bookmarkStart w:id="226" w:name="_Toc5831"/>
      <w:r/>
      <w:bookmarkStart w:id="227" w:name="_Toc31274"/>
      <w:r/>
      <w:bookmarkStart w:id="228" w:name="_Toc1372"/>
      <w:r>
        <w:rPr>
          <w:rFonts w:hint="eastAsia" w:ascii="仿宋" w:hAnsi="仿宋" w:eastAsia="仿宋" w:cs="仿宋"/>
          <w:b/>
          <w:bCs/>
          <w:sz w:val="28"/>
          <w:szCs w:val="28"/>
          <w:lang w:bidi="ar"/>
        </w:rPr>
        <w:t xml:space="preserve">附件1</w:t>
      </w:r>
      <w:bookmarkEnd w:id="226"/>
      <w:r/>
      <w:bookmarkEnd w:id="227"/>
      <w:r/>
      <w:bookmarkEnd w:id="228"/>
      <w:r>
        <w:rPr>
          <w:rFonts w:hint="eastAsia" w:ascii="仿宋" w:hAnsi="仿宋" w:eastAsia="仿宋" w:cs="仿宋"/>
          <w:b/>
          <w:bCs/>
          <w:sz w:val="28"/>
          <w:szCs w:val="28"/>
          <w:lang w:bidi="ar"/>
        </w:rPr>
        <w:t xml:space="preserve">3</w:t>
      </w:r>
      <w:r/>
    </w:p>
    <w:p>
      <w:pPr>
        <w:jc w:val="center"/>
        <w:rPr>
          <w:rFonts w:ascii="仿宋" w:hAnsi="仿宋" w:eastAsia="仿宋" w:cs="仿宋"/>
          <w:b/>
          <w:bCs/>
          <w:sz w:val="28"/>
          <w:szCs w:val="28"/>
        </w:rPr>
      </w:pPr>
      <w:r>
        <w:rPr>
          <w:rFonts w:hint="eastAsia" w:ascii="仿宋" w:hAnsi="仿宋" w:eastAsia="仿宋" w:cs="仿宋"/>
          <w:b/>
          <w:bCs/>
          <w:sz w:val="28"/>
          <w:szCs w:val="28"/>
        </w:rPr>
        <w:t xml:space="preserve">办理政采贷和履约保函（保险）告知函</w:t>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hint="eastAsia" w:ascii="仿宋" w:hAnsi="仿宋" w:eastAsia="仿宋" w:cs="仿宋"/>
          <w:sz w:val="24"/>
          <w:szCs w:val="24"/>
        </w:rPr>
        <w:t xml:space="preserve">各政府采购供应商：</w:t>
      </w:r>
      <w:r/>
    </w:p>
    <w:p>
      <w:pPr>
        <w:ind w:firstLine="480"/>
        <w:rPr>
          <w:rFonts w:ascii="仿宋" w:hAnsi="仿宋" w:eastAsia="仿宋" w:cs="仿宋"/>
          <w:sz w:val="24"/>
          <w:szCs w:val="24"/>
        </w:rPr>
      </w:pPr>
      <w:r>
        <w:rPr>
          <w:rFonts w:hint="eastAsia" w:ascii="仿宋" w:hAnsi="仿宋" w:eastAsia="仿宋" w:cs="仿宋"/>
          <w:sz w:val="24"/>
          <w:szCs w:val="24"/>
        </w:rPr>
        <w:t xml:space="preserve">欢迎贵公司参与南通市政府采购活动！</w:t>
      </w:r>
      <w:r/>
    </w:p>
    <w:p>
      <w:pPr>
        <w:ind w:firstLine="480"/>
        <w:rPr>
          <w:rFonts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p>
    <w:p>
      <w:pPr>
        <w:ind w:firstLine="480"/>
        <w:rPr>
          <w:rFonts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hint="eastAsia" w:ascii="仿宋" w:hAnsi="仿宋" w:eastAsia="仿宋" w:cs="仿宋"/>
          <w:color w:val="ff0000"/>
          <w:sz w:val="24"/>
          <w:szCs w:val="24"/>
        </w:rPr>
        <w:t xml:space="preserve">〔2023〕</w:t>
      </w:r>
      <w:r>
        <w:rPr>
          <w:rFonts w:hint="eastAsia" w:ascii="仿宋" w:hAnsi="仿宋" w:eastAsia="仿宋" w:cs="仿宋"/>
          <w:sz w:val="24"/>
          <w:szCs w:val="24"/>
        </w:rPr>
        <w:t xml:space="preserve">57号）和《关于深入开展南通市政府采购线上合同信用融资业务的通知》（通财购</w:t>
      </w:r>
      <w:r>
        <w:rPr>
          <w:rFonts w:hint="eastAsia" w:ascii="仿宋" w:hAnsi="仿宋" w:eastAsia="仿宋" w:cs="仿宋"/>
          <w:color w:val="ff0000"/>
          <w:sz w:val="24"/>
          <w:szCs w:val="24"/>
        </w:rPr>
        <w:t xml:space="preserve">〔2022〕</w:t>
      </w:r>
      <w:r>
        <w:rPr>
          <w:rFonts w:hint="eastAsia" w:ascii="仿宋" w:hAnsi="仿宋" w:eastAsia="仿宋" w:cs="仿宋"/>
          <w:sz w:val="24"/>
          <w:szCs w:val="24"/>
        </w:rPr>
        <w:t xml:space="preserve">68号），按照双方自愿的原则提供便捷、优惠的服务。</w:t>
      </w:r>
      <w:r/>
    </w:p>
    <w:p>
      <w:pPr>
        <w:rPr>
          <w:rFonts w:ascii="仿宋" w:hAnsi="仿宋" w:eastAsia="仿宋" w:cs="仿宋"/>
          <w:sz w:val="24"/>
          <w:szCs w:val="24"/>
        </w:rPr>
      </w:pPr>
      <w:r>
        <w:rPr>
          <w:rFonts w:ascii="仿宋" w:hAnsi="仿宋" w:eastAsia="仿宋" w:cs="仿宋"/>
          <w:sz w:val="24"/>
          <w:szCs w:val="24"/>
        </w:rPr>
      </w:r>
      <w:r/>
    </w:p>
    <w:p>
      <w:pPr>
        <w:spacing w:line="300" w:lineRule="auto"/>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color w:val="ff0000"/>
          <w:sz w:val="24"/>
          <w:szCs w:val="24"/>
          <w:lang w:val="zh-CN" w:bidi="ar"/>
        </w:rPr>
      </w:pPr>
      <w:r>
        <w:rPr>
          <w:rFonts w:ascii="仿宋" w:hAnsi="仿宋" w:eastAsia="仿宋" w:cs="仿宋"/>
          <w:color w:val="ff0000"/>
          <w:sz w:val="24"/>
          <w:szCs w:val="24"/>
          <w:lang w:val="zh-CN" w:bidi="ar"/>
        </w:rPr>
      </w:r>
      <w:r/>
    </w:p>
    <w:p>
      <w:pPr>
        <w:rPr>
          <w:rFonts w:ascii="仿宋" w:hAnsi="仿宋" w:eastAsia="仿宋" w:cs="仿宋"/>
          <w:color w:val="ff0000"/>
          <w:sz w:val="24"/>
          <w:szCs w:val="24"/>
          <w:lang w:val="zh-CN" w:bidi="ar"/>
        </w:rPr>
      </w:pPr>
      <w:r>
        <w:rPr>
          <w:rFonts w:ascii="仿宋" w:hAnsi="仿宋" w:eastAsia="仿宋" w:cs="仿宋"/>
          <w:color w:val="ff0000"/>
          <w:sz w:val="24"/>
          <w:szCs w:val="24"/>
          <w:lang w:val="zh-CN" w:bidi="ar"/>
        </w:rPr>
      </w:r>
      <w:r/>
    </w:p>
    <w:p>
      <w:pPr>
        <w:rPr>
          <w:rFonts w:ascii="仿宋" w:hAnsi="仿宋" w:eastAsia="仿宋" w:cs="仿宋"/>
        </w:rPr>
      </w:pPr>
      <w:r>
        <w:rPr>
          <w:rFonts w:ascii="仿宋" w:hAnsi="仿宋" w:eastAsia="仿宋" w:cs="仿宋"/>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rPr>
        <w:rStyle w:val="666"/>
        <w:rFonts w:ascii="宋体" w:hAnsi="宋体"/>
      </w:rPr>
      <w:framePr w:wrap="around" w:vAnchor="text" w:hAnchor="margin" w:xAlign="center" w:y="1"/>
    </w:pPr>
    <w:r>
      <w:rPr>
        <w:rFonts w:ascii="宋体" w:hAnsi="宋体"/>
      </w:rPr>
      <w:fldChar w:fldCharType="begin"/>
    </w:r>
    <w:r>
      <w:rPr>
        <w:rStyle w:val="666"/>
        <w:rFonts w:ascii="宋体" w:hAnsi="宋体"/>
      </w:rPr>
      <w:instrText xml:space="preserve">PAGE  </w:instrText>
    </w:r>
    <w:r>
      <w:rPr>
        <w:rFonts w:ascii="宋体" w:hAnsi="宋体"/>
      </w:rPr>
      <w:fldChar w:fldCharType="separate"/>
    </w:r>
    <w:r>
      <w:rPr>
        <w:rStyle w:val="666"/>
        <w:rFonts w:ascii="宋体" w:hAnsi="宋体"/>
      </w:rPr>
      <w:t xml:space="preserve">５５</w:t>
    </w:r>
    <w:r>
      <w:rPr>
        <w:rFonts w:ascii="宋体" w:hAnsi="宋体"/>
      </w:rPr>
      <w:fldChar w:fldCharType="end"/>
    </w:r>
    <w:r/>
  </w:p>
  <w:p>
    <w:pPr>
      <w:pStyle w:val="66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rPr>
        <w:rStyle w:val="666"/>
      </w:rPr>
      <w:framePr w:wrap="around" w:vAnchor="text" w:hAnchor="margin" w:xAlign="center" w:y="1"/>
    </w:pPr>
    <w:r>
      <w:fldChar w:fldCharType="begin"/>
    </w:r>
    <w:r>
      <w:rPr>
        <w:rStyle w:val="666"/>
      </w:rPr>
      <w:instrText xml:space="preserve">PAGE  </w:instrText>
    </w:r>
    <w:r>
      <w:fldChar w:fldCharType="separate"/>
    </w:r>
    <w:r>
      <w:rPr>
        <w:rStyle w:val="666"/>
      </w:rPr>
      <w:t xml:space="preserve">1</w:t>
    </w:r>
    <w:r>
      <w:fldChar w:fldCharType="end"/>
    </w:r>
    <w:r/>
  </w:p>
  <w:p>
    <w:pPr>
      <w:pStyle w:val="6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2"/>
    <w:next w:val="6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4"/>
    <w:link w:val="12"/>
    <w:uiPriority w:val="9"/>
    <w:rPr>
      <w:rFonts w:ascii="Arial" w:hAnsi="Arial" w:eastAsia="Arial" w:cs="Arial"/>
      <w:sz w:val="40"/>
      <w:szCs w:val="40"/>
    </w:rPr>
  </w:style>
  <w:style w:type="character" w:styleId="15">
    <w:name w:val="Heading 2 Char"/>
    <w:basedOn w:val="654"/>
    <w:link w:val="653"/>
    <w:uiPriority w:val="9"/>
    <w:rPr>
      <w:rFonts w:ascii="Arial" w:hAnsi="Arial" w:eastAsia="Arial" w:cs="Arial"/>
      <w:sz w:val="34"/>
    </w:rPr>
  </w:style>
  <w:style w:type="paragraph" w:styleId="16">
    <w:name w:val="Heading 3"/>
    <w:basedOn w:val="652"/>
    <w:next w:val="6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4"/>
    <w:link w:val="16"/>
    <w:uiPriority w:val="9"/>
    <w:rPr>
      <w:rFonts w:ascii="Arial" w:hAnsi="Arial" w:eastAsia="Arial" w:cs="Arial"/>
      <w:sz w:val="30"/>
      <w:szCs w:val="30"/>
    </w:rPr>
  </w:style>
  <w:style w:type="paragraph" w:styleId="18">
    <w:name w:val="Heading 4"/>
    <w:basedOn w:val="652"/>
    <w:next w:val="6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4"/>
    <w:link w:val="18"/>
    <w:uiPriority w:val="9"/>
    <w:rPr>
      <w:rFonts w:ascii="Arial" w:hAnsi="Arial" w:eastAsia="Arial" w:cs="Arial"/>
      <w:b/>
      <w:bCs/>
      <w:sz w:val="26"/>
      <w:szCs w:val="26"/>
    </w:rPr>
  </w:style>
  <w:style w:type="paragraph" w:styleId="20">
    <w:name w:val="Heading 5"/>
    <w:basedOn w:val="652"/>
    <w:next w:val="6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4"/>
    <w:link w:val="20"/>
    <w:uiPriority w:val="9"/>
    <w:rPr>
      <w:rFonts w:ascii="Arial" w:hAnsi="Arial" w:eastAsia="Arial" w:cs="Arial"/>
      <w:b/>
      <w:bCs/>
      <w:sz w:val="24"/>
      <w:szCs w:val="24"/>
    </w:rPr>
  </w:style>
  <w:style w:type="paragraph" w:styleId="22">
    <w:name w:val="Heading 6"/>
    <w:basedOn w:val="652"/>
    <w:next w:val="6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4"/>
    <w:link w:val="22"/>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4"/>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4"/>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4"/>
    <w:link w:val="28"/>
    <w:uiPriority w:val="9"/>
    <w:rPr>
      <w:rFonts w:ascii="Arial" w:hAnsi="Arial" w:eastAsia="Arial" w:cs="Arial"/>
      <w:i/>
      <w:iCs/>
      <w:sz w:val="21"/>
      <w:szCs w:val="21"/>
    </w:rPr>
  </w:style>
  <w:style w:type="paragraph" w:styleId="30">
    <w:name w:val="List Paragraph"/>
    <w:basedOn w:val="65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2"/>
    <w:next w:val="652"/>
    <w:link w:val="34"/>
    <w:uiPriority w:val="10"/>
    <w:qFormat/>
    <w:pPr>
      <w:contextualSpacing/>
      <w:spacing w:before="300" w:after="200"/>
    </w:pPr>
    <w:rPr>
      <w:sz w:val="48"/>
      <w:szCs w:val="48"/>
    </w:rPr>
  </w:style>
  <w:style w:type="character" w:styleId="34">
    <w:name w:val="Title Char"/>
    <w:basedOn w:val="654"/>
    <w:link w:val="33"/>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654"/>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4"/>
    <w:link w:val="662"/>
    <w:uiPriority w:val="99"/>
  </w:style>
  <w:style w:type="character" w:styleId="44">
    <w:name w:val="Footer Char"/>
    <w:basedOn w:val="654"/>
    <w:link w:val="661"/>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661"/>
    <w:uiPriority w:val="99"/>
  </w:style>
  <w:style w:type="table" w:styleId="47">
    <w:name w:val="Table Grid"/>
    <w:basedOn w:val="65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4"/>
    <w:uiPriority w:val="99"/>
    <w:unhideWhenUsed/>
    <w:rPr>
      <w:vertAlign w:val="superscript"/>
    </w:rPr>
  </w:style>
  <w:style w:type="paragraph" w:styleId="177">
    <w:name w:val="endnote text"/>
    <w:basedOn w:val="6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4"/>
    <w:uiPriority w:val="99"/>
    <w:semiHidden/>
    <w:unhideWhenUsed/>
    <w:rPr>
      <w:vertAlign w:val="superscript"/>
    </w:rPr>
  </w:style>
  <w:style w:type="paragraph" w:styleId="181">
    <w:name w:val="toc 2"/>
    <w:basedOn w:val="652"/>
    <w:next w:val="652"/>
    <w:uiPriority w:val="39"/>
    <w:unhideWhenUsed/>
    <w:pPr>
      <w:ind w:left="283" w:right="0" w:firstLine="0"/>
      <w:spacing w:after="57"/>
    </w:pPr>
  </w:style>
  <w:style w:type="paragraph" w:styleId="182">
    <w:name w:val="toc 3"/>
    <w:basedOn w:val="652"/>
    <w:next w:val="652"/>
    <w:uiPriority w:val="39"/>
    <w:unhideWhenUsed/>
    <w:pPr>
      <w:ind w:left="567" w:right="0" w:firstLine="0"/>
      <w:spacing w:after="57"/>
    </w:pPr>
  </w:style>
  <w:style w:type="paragraph" w:styleId="183">
    <w:name w:val="toc 4"/>
    <w:basedOn w:val="652"/>
    <w:next w:val="652"/>
    <w:uiPriority w:val="39"/>
    <w:unhideWhenUsed/>
    <w:pPr>
      <w:ind w:left="850" w:right="0" w:firstLine="0"/>
      <w:spacing w:after="57"/>
    </w:pPr>
  </w:style>
  <w:style w:type="paragraph" w:styleId="184">
    <w:name w:val="toc 5"/>
    <w:basedOn w:val="652"/>
    <w:next w:val="652"/>
    <w:uiPriority w:val="39"/>
    <w:unhideWhenUsed/>
    <w:pPr>
      <w:ind w:left="1134" w:right="0" w:firstLine="0"/>
      <w:spacing w:after="57"/>
    </w:pPr>
  </w:style>
  <w:style w:type="paragraph" w:styleId="185">
    <w:name w:val="toc 6"/>
    <w:basedOn w:val="652"/>
    <w:next w:val="652"/>
    <w:uiPriority w:val="39"/>
    <w:unhideWhenUsed/>
    <w:pPr>
      <w:ind w:left="1417" w:right="0" w:firstLine="0"/>
      <w:spacing w:after="57"/>
    </w:pPr>
  </w:style>
  <w:style w:type="paragraph" w:styleId="186">
    <w:name w:val="toc 7"/>
    <w:basedOn w:val="652"/>
    <w:next w:val="652"/>
    <w:uiPriority w:val="39"/>
    <w:unhideWhenUsed/>
    <w:pPr>
      <w:ind w:left="1701" w:right="0" w:firstLine="0"/>
      <w:spacing w:after="57"/>
    </w:pPr>
  </w:style>
  <w:style w:type="paragraph" w:styleId="187">
    <w:name w:val="toc 8"/>
    <w:basedOn w:val="652"/>
    <w:next w:val="652"/>
    <w:uiPriority w:val="39"/>
    <w:unhideWhenUsed/>
    <w:pPr>
      <w:ind w:left="1984" w:right="0" w:firstLine="0"/>
      <w:spacing w:after="57"/>
    </w:pPr>
  </w:style>
  <w:style w:type="paragraph" w:styleId="188">
    <w:name w:val="toc 9"/>
    <w:basedOn w:val="652"/>
    <w:next w:val="6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2"/>
    <w:next w:val="652"/>
    <w:uiPriority w:val="99"/>
    <w:unhideWhenUsed/>
    <w:pPr>
      <w:spacing w:after="0" w:afterAutospacing="0"/>
    </w:pPr>
  </w:style>
  <w:style w:type="paragraph" w:styleId="652" w:default="1">
    <w:name w:val="Normal"/>
    <w:next w:val="656"/>
    <w:uiPriority w:val="0"/>
    <w:qFormat/>
    <w:pPr>
      <w:jc w:val="both"/>
      <w:widowControl w:val="off"/>
    </w:pPr>
    <w:rPr>
      <w:rFonts w:ascii="Calibri" w:hAnsi="Calibri" w:eastAsia="宋体" w:cs="Times New Roman"/>
      <w:sz w:val="21"/>
      <w:szCs w:val="22"/>
      <w:lang w:val="en-US" w:eastAsia="zh-CN" w:bidi="ar-SA"/>
    </w:rPr>
  </w:style>
  <w:style w:type="paragraph" w:styleId="653">
    <w:name w:val="Heading 2"/>
    <w:basedOn w:val="652"/>
    <w:next w:val="652"/>
    <w:uiPriority w:val="0"/>
    <w:semiHidden/>
    <w:unhideWhenUsed/>
    <w:qFormat/>
    <w:pPr>
      <w:jc w:val="left"/>
      <w:spacing w:beforeAutospacing="1" w:afterAutospacing="1"/>
      <w:outlineLvl w:val="1"/>
    </w:pPr>
    <w:rPr>
      <w:rFonts w:hint="eastAsia" w:ascii="宋体" w:hAnsi="宋体"/>
      <w:b/>
      <w:bCs/>
      <w:sz w:val="36"/>
      <w:szCs w:val="36"/>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Body Text"/>
    <w:basedOn w:val="652"/>
    <w:next w:val="652"/>
    <w:uiPriority w:val="0"/>
    <w:qFormat/>
    <w:rPr>
      <w:rFonts w:ascii="楷体_GB2312" w:hAnsi="Arial" w:eastAsia="楷体_GB2312"/>
      <w:sz w:val="28"/>
      <w:szCs w:val="28"/>
    </w:rPr>
  </w:style>
  <w:style w:type="paragraph" w:styleId="657">
    <w:name w:val="annotation text"/>
    <w:basedOn w:val="652"/>
    <w:uiPriority w:val="0"/>
    <w:unhideWhenUsed/>
    <w:qFormat/>
    <w:pPr>
      <w:jc w:val="left"/>
    </w:pPr>
  </w:style>
  <w:style w:type="paragraph" w:styleId="658">
    <w:name w:val="Body Text Indent"/>
    <w:basedOn w:val="652"/>
    <w:next w:val="659"/>
    <w:uiPriority w:val="0"/>
    <w:unhideWhenUsed/>
    <w:qFormat/>
    <w:pPr>
      <w:ind w:left="420"/>
      <w:spacing w:after="120"/>
    </w:pPr>
  </w:style>
  <w:style w:type="paragraph" w:styleId="659">
    <w:name w:val="envelope return"/>
    <w:basedOn w:val="652"/>
    <w:uiPriority w:val="99"/>
    <w:unhideWhenUsed/>
    <w:qFormat/>
    <w:rPr>
      <w:rFonts w:ascii="Arial" w:hAnsi="Arial" w:eastAsia="楷体_GB2312"/>
      <w:sz w:val="26"/>
      <w:szCs w:val="20"/>
    </w:rPr>
  </w:style>
  <w:style w:type="paragraph" w:styleId="660">
    <w:name w:val="Balloon Text"/>
    <w:basedOn w:val="652"/>
    <w:link w:val="677"/>
    <w:uiPriority w:val="0"/>
    <w:qFormat/>
    <w:rPr>
      <w:sz w:val="18"/>
      <w:szCs w:val="18"/>
    </w:rPr>
  </w:style>
  <w:style w:type="paragraph" w:styleId="661">
    <w:name w:val="Footer"/>
    <w:basedOn w:val="652"/>
    <w:uiPriority w:val="0"/>
    <w:qFormat/>
    <w:pPr>
      <w:jc w:val="left"/>
      <w:tabs>
        <w:tab w:val="center" w:pos="4153" w:leader="none"/>
        <w:tab w:val="right" w:pos="8306" w:leader="none"/>
      </w:tabs>
    </w:pPr>
    <w:rPr>
      <w:rFonts w:ascii="Times New Roman" w:hAnsi="Times New Roman"/>
      <w:sz w:val="18"/>
      <w:szCs w:val="18"/>
    </w:rPr>
  </w:style>
  <w:style w:type="paragraph" w:styleId="662">
    <w:name w:val="Header"/>
    <w:basedOn w:val="652"/>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663">
    <w:name w:val="toc 1"/>
    <w:basedOn w:val="652"/>
    <w:next w:val="652"/>
    <w:uiPriority w:val="0"/>
    <w:qFormat/>
  </w:style>
  <w:style w:type="paragraph" w:styleId="664">
    <w:name w:val="Normal (Web)"/>
    <w:basedOn w:val="652"/>
    <w:uiPriority w:val="0"/>
    <w:qFormat/>
    <w:rPr>
      <w:sz w:val="24"/>
    </w:rPr>
  </w:style>
  <w:style w:type="paragraph" w:styleId="665">
    <w:name w:val="Body Text First Indent 2"/>
    <w:basedOn w:val="658"/>
    <w:next w:val="652"/>
    <w:uiPriority w:val="0"/>
    <w:qFormat/>
    <w:pPr>
      <w:ind w:left="0" w:firstLine="420"/>
      <w:spacing w:after="0" w:line="360" w:lineRule="auto"/>
    </w:pPr>
    <w:rPr>
      <w:rFonts w:ascii="宋体" w:hAnsi="宋体"/>
      <w:szCs w:val="20"/>
    </w:rPr>
  </w:style>
  <w:style w:type="character" w:styleId="666">
    <w:name w:val="page number"/>
    <w:uiPriority w:val="0"/>
    <w:qFormat/>
  </w:style>
  <w:style w:type="character" w:styleId="667">
    <w:name w:val="annotation reference"/>
    <w:basedOn w:val="654"/>
    <w:uiPriority w:val="0"/>
    <w:qFormat/>
    <w:rPr>
      <w:sz w:val="21"/>
      <w:szCs w:val="21"/>
    </w:rPr>
  </w:style>
  <w:style w:type="paragraph" w:styleId="668" w:customStyle="1">
    <w:name w:val="目录 82"/>
    <w:next w:val="652"/>
    <w:uiPriority w:val="0"/>
    <w:qFormat/>
    <w:pPr>
      <w:ind w:left="2550"/>
      <w:jc w:val="both"/>
    </w:pPr>
    <w:rPr>
      <w:rFonts w:ascii="Calibri" w:hAnsi="Calibri" w:eastAsia="宋体" w:cs="Times New Roman"/>
      <w:sz w:val="21"/>
      <w:lang w:val="en-US" w:eastAsia="zh-CN" w:bidi="ar-SA"/>
    </w:rPr>
  </w:style>
  <w:style w:type="paragraph" w:styleId="669"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670" w:customStyle="1">
    <w:name w:val="WPSOffice手动目录 1"/>
    <w:uiPriority w:val="0"/>
    <w:qFormat/>
    <w:rPr>
      <w:rFonts w:ascii="Times New Roman" w:hAnsi="Times New Roman" w:eastAsia="宋体" w:cs="Times New Roman"/>
      <w:lang w:val="en-US" w:eastAsia="zh-CN" w:bidi="ar-SA"/>
    </w:rPr>
  </w:style>
  <w:style w:type="paragraph" w:styleId="671" w:customStyle="1">
    <w:name w:val="正文首行缩进11"/>
    <w:basedOn w:val="672"/>
    <w:uiPriority w:val="0"/>
    <w:qFormat/>
    <w:pPr>
      <w:ind w:firstLine="200"/>
      <w:spacing w:line="360" w:lineRule="auto"/>
    </w:pPr>
    <w:rPr>
      <w:rFonts w:ascii="仿宋_GB2312" w:eastAsia="仿宋_GB2312"/>
      <w:sz w:val="30"/>
      <w:szCs w:val="30"/>
    </w:rPr>
  </w:style>
  <w:style w:type="paragraph" w:styleId="672" w:customStyle="1">
    <w:name w:val="正文文本1"/>
    <w:basedOn w:val="652"/>
    <w:next w:val="652"/>
    <w:uiPriority w:val="0"/>
    <w:qFormat/>
    <w:rPr>
      <w:rFonts w:ascii="楷体_GB2312" w:hAnsi="Arial" w:eastAsia="楷体_GB2312"/>
      <w:sz w:val="28"/>
      <w:szCs w:val="28"/>
    </w:rPr>
  </w:style>
  <w:style w:type="paragraph" w:styleId="673" w:customStyle="1">
    <w:name w:val="正文首行缩进1"/>
    <w:basedOn w:val="674"/>
    <w:uiPriority w:val="0"/>
    <w:qFormat/>
    <w:pPr>
      <w:ind w:firstLine="420"/>
      <w:spacing w:after="120"/>
    </w:pPr>
    <w:rPr>
      <w:rFonts w:ascii="Times New Roman" w:eastAsia="宋体"/>
      <w:szCs w:val="24"/>
    </w:rPr>
  </w:style>
  <w:style w:type="paragraph" w:styleId="674" w:customStyle="1">
    <w:name w:val="正文文本11"/>
    <w:basedOn w:val="652"/>
    <w:next w:val="652"/>
    <w:uiPriority w:val="0"/>
    <w:qFormat/>
    <w:rPr>
      <w:rFonts w:ascii="楷体_GB2312" w:hAnsi="Arial" w:eastAsia="楷体_GB2312"/>
      <w:sz w:val="28"/>
      <w:szCs w:val="28"/>
    </w:rPr>
  </w:style>
  <w:style w:type="character" w:styleId="675" w:customStyle="1">
    <w:name w:val="s"/>
    <w:basedOn w:val="654"/>
    <w:uiPriority w:val="0"/>
    <w:qFormat/>
  </w:style>
  <w:style w:type="paragraph" w:styleId="676" w:customStyle="1">
    <w:name w:val="首行缩进"/>
    <w:basedOn w:val="652"/>
    <w:uiPriority w:val="0"/>
    <w:qFormat/>
    <w:rPr>
      <w:lang w:val="zh-CN"/>
    </w:rPr>
  </w:style>
  <w:style w:type="character" w:styleId="677" w:customStyle="1">
    <w:name w:val="批注框文本 Char"/>
    <w:basedOn w:val="654"/>
    <w:link w:val="660"/>
    <w:uiPriority w:val="0"/>
    <w:qFormat/>
    <w:rPr>
      <w:rFonts w:ascii="Calibri" w:hAnsi="Calibri"/>
      <w:sz w:val="18"/>
      <w:szCs w:val="18"/>
    </w:rPr>
  </w:style>
  <w:style w:type="numbering" w:styleId="72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梁静靖</cp:lastModifiedBy>
  <cp:revision>3</cp:revision>
  <dcterms:created xsi:type="dcterms:W3CDTF">2025-12-10T07:13:00Z</dcterms:created>
  <dcterms:modified xsi:type="dcterms:W3CDTF">2025-12-29T08:28:29Z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C39C598C477344C0871C2E8D63FD3856_13</vt:lpwstr>
  </property>
  <property fmtid="{D5CDD505-2E9C-101B-9397-08002B2CF9AE}" pid="4" name="KSOTemplateDocerSaveRecord">
    <vt:lpwstr>eyJoZGlkIjoiYjc0MTZkN2E1ZGQzZDNmMDAzNGQ1YjVjNWNjYzhiMWUiLCJ1c2VySWQiOiIxMjE3NjkyMDY3In0=</vt:lpwstr>
  </property>
</Properties>
</file>